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Style w:val="Heading1"/>
        <w:spacing w:before="0" w:lineRule="auto"/>
        <w:rPr/>
      </w:pPr>
      <w:r w:rsidDel="00000000" w:rsidR="00000000" w:rsidRPr="00000000">
        <w:rPr>
          <w:rtl w:val="0"/>
        </w:rPr>
        <w:t xml:space="preserve">Instructions – Book of Understanding #2 (Ages 7–12) </w:t>
      </w:r>
    </w:p>
    <w:p w:rsidR="00000000" w:rsidDel="00000000" w:rsidP="00000000" w:rsidRDefault="00000000" w:rsidRPr="00000000" w14:paraId="00000002">
      <w:pPr>
        <w:pStyle w:val="Heading1"/>
        <w:spacing w:before="0" w:lineRule="auto"/>
        <w:rPr/>
      </w:pPr>
      <w:r w:rsidDel="00000000" w:rsidR="00000000" w:rsidRPr="00000000">
        <w:rPr>
          <w:rtl w:val="0"/>
        </w:rPr>
        <w:t xml:space="preserve">ClearMethodIQ Edition</w:t>
      </w:r>
    </w:p>
    <w:p w:rsidR="00000000" w:rsidDel="00000000" w:rsidP="00000000" w:rsidRDefault="00000000" w:rsidRPr="00000000" w14:paraId="00000003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rPr/>
      </w:pPr>
      <w:r w:rsidDel="00000000" w:rsidR="00000000" w:rsidRPr="00000000">
        <w:rPr>
          <w:rtl w:val="0"/>
        </w:rPr>
        <w:t xml:space="preserve">Hello Valued Teacher,</w:t>
      </w:r>
    </w:p>
    <w:p w:rsidR="00000000" w:rsidDel="00000000" w:rsidP="00000000" w:rsidRDefault="00000000" w:rsidRPr="00000000" w14:paraId="00000006">
      <w:pPr>
        <w:rPr/>
      </w:pPr>
      <w:r w:rsidDel="00000000" w:rsidR="00000000" w:rsidRPr="00000000">
        <w:rPr>
          <w:rtl w:val="0"/>
        </w:rPr>
        <w:t xml:space="preserve">Thank you for continuing this journey with your young learners. Book of Understanding #2 helps ages 7–12 see learning as a growing story — not a test of perfection. After Book #1 helps them express their confusion honestly, Book #2 shows them how understanding grows over time.</w:t>
      </w:r>
    </w:p>
    <w:p w:rsidR="00000000" w:rsidDel="00000000" w:rsidP="00000000" w:rsidRDefault="00000000" w:rsidRPr="00000000" w14:paraId="00000007">
      <w:pPr>
        <w:rPr/>
      </w:pPr>
      <w:r w:rsidDel="00000000" w:rsidR="00000000" w:rsidRPr="00000000">
        <w:rPr>
          <w:rtl w:val="0"/>
        </w:rPr>
        <w:t xml:space="preserve">Children in this age range often believe that “smart people understand right away.” Your role is to help them see that learning is a process: first confused, then curious, then clear.</w:t>
      </w:r>
    </w:p>
    <w:p w:rsidR="00000000" w:rsidDel="00000000" w:rsidP="00000000" w:rsidRDefault="00000000" w:rsidRPr="00000000" w14:paraId="00000008">
      <w:pPr>
        <w:rPr>
          <w:b w:val="1"/>
          <w:bCs w:val="1"/>
          <w:color w:val="4f81bd"/>
          <w:sz w:val="28"/>
          <w:szCs w:val="28"/>
        </w:rPr>
      </w:pPr>
      <w:r w:rsidDel="00000000" w:rsidR="00000000" w:rsidRPr="00000000">
        <w:rPr>
          <w:b w:val="1"/>
          <w:bCs w:val="1"/>
          <w:color w:val="4f81bd"/>
          <w:sz w:val="28"/>
          <w:szCs w:val="28"/>
          <w:rtl w:val="0"/>
        </w:rPr>
        <w:t xml:space="preserve">A. What It Is</w:t>
      </w:r>
    </w:p>
    <w:p w:rsidR="00000000" w:rsidDel="00000000" w:rsidP="00000000" w:rsidRDefault="00000000" w:rsidRPr="00000000" w14:paraId="00000009">
      <w:pPr>
        <w:rPr/>
      </w:pPr>
      <w:r w:rsidDel="00000000" w:rsidR="00000000" w:rsidRPr="00000000">
        <w:rPr>
          <w:rtl w:val="0"/>
        </w:rPr>
        <w:t xml:space="preserve">In Book #2, students:</w:t>
      </w:r>
    </w:p>
    <w:p w:rsidR="00000000" w:rsidDel="00000000" w:rsidP="00000000" w:rsidRDefault="00000000" w:rsidRPr="00000000" w14:paraId="0000000A">
      <w:pPr>
        <w:rPr/>
      </w:pPr>
      <w:r w:rsidDel="00000000" w:rsidR="00000000" w:rsidRPr="00000000">
        <w:rPr>
          <w:rtl w:val="0"/>
        </w:rPr>
        <w:t xml:space="preserve">• Write their topic again</w:t>
      </w:r>
    </w:p>
    <w:p w:rsidR="00000000" w:rsidDel="00000000" w:rsidP="00000000" w:rsidRDefault="00000000" w:rsidRPr="00000000" w14:paraId="0000000B">
      <w:pPr>
        <w:rPr/>
      </w:pPr>
      <w:r w:rsidDel="00000000" w:rsidR="00000000" w:rsidRPr="00000000">
        <w:rPr>
          <w:rtl w:val="0"/>
        </w:rPr>
        <w:t xml:space="preserve">• Rewrite what they did NOT understand in Book #1</w:t>
      </w:r>
    </w:p>
    <w:p w:rsidR="00000000" w:rsidDel="00000000" w:rsidP="00000000" w:rsidRDefault="00000000" w:rsidRPr="00000000" w14:paraId="0000000C">
      <w:pPr>
        <w:rPr/>
      </w:pPr>
      <w:r w:rsidDel="00000000" w:rsidR="00000000" w:rsidRPr="00000000">
        <w:rPr>
          <w:rtl w:val="0"/>
        </w:rPr>
        <w:t xml:space="preserve">• Add what NOW makes sense</w:t>
      </w:r>
    </w:p>
    <w:p w:rsidR="00000000" w:rsidDel="00000000" w:rsidP="00000000" w:rsidRDefault="00000000" w:rsidRPr="00000000" w14:paraId="0000000D">
      <w:pPr>
        <w:rPr/>
      </w:pPr>
      <w:r w:rsidDel="00000000" w:rsidR="00000000" w:rsidRPr="00000000">
        <w:rPr>
          <w:rtl w:val="0"/>
        </w:rPr>
        <w:t xml:space="preserve">• Add what helped them understand (a picture, class talk, example, friend, video, etc.)</w:t>
      </w:r>
    </w:p>
    <w:p w:rsidR="00000000" w:rsidDel="00000000" w:rsidP="00000000" w:rsidRDefault="00000000" w:rsidRPr="00000000" w14:paraId="0000000E">
      <w:pPr>
        <w:rPr/>
      </w:pPr>
      <w:r w:rsidDel="00000000" w:rsidR="00000000" w:rsidRPr="00000000">
        <w:rPr>
          <w:rtl w:val="0"/>
        </w:rPr>
        <w:t xml:space="preserve">This page becomes a simple “before and after” story of their understanding.</w:t>
      </w:r>
    </w:p>
    <w:p w:rsidR="00000000" w:rsidDel="00000000" w:rsidP="00000000" w:rsidRDefault="00000000" w:rsidRPr="00000000" w14:paraId="0000000F">
      <w:pPr>
        <w:rPr/>
      </w:pPr>
      <w:r w:rsidDel="00000000" w:rsidR="00000000" w:rsidRPr="00000000">
        <w:rPr>
          <w:rtl w:val="0"/>
        </w:rPr>
        <w:t xml:space="preserve">Encourage them to:</w:t>
      </w:r>
    </w:p>
    <w:p w:rsidR="00000000" w:rsidDel="00000000" w:rsidP="00000000" w:rsidRDefault="00000000" w:rsidRPr="00000000" w14:paraId="00000010">
      <w:pPr>
        <w:rPr/>
      </w:pPr>
      <w:r w:rsidDel="00000000" w:rsidR="00000000" w:rsidRPr="00000000">
        <w:rPr>
          <w:rtl w:val="0"/>
        </w:rPr>
        <w:t xml:space="preserve">• Write freely</w:t>
      </w:r>
    </w:p>
    <w:p w:rsidR="00000000" w:rsidDel="00000000" w:rsidP="00000000" w:rsidRDefault="00000000" w:rsidRPr="00000000" w14:paraId="00000011">
      <w:pPr>
        <w:rPr/>
      </w:pPr>
      <w:r w:rsidDel="00000000" w:rsidR="00000000" w:rsidRPr="00000000">
        <w:rPr>
          <w:rtl w:val="0"/>
        </w:rPr>
        <w:t xml:space="preserve">• Add drawings or circles</w:t>
      </w:r>
    </w:p>
    <w:p w:rsidR="00000000" w:rsidDel="00000000" w:rsidP="00000000" w:rsidRDefault="00000000" w:rsidRPr="00000000" w14:paraId="00000012">
      <w:pPr>
        <w:rPr/>
      </w:pPr>
      <w:r w:rsidDel="00000000" w:rsidR="00000000" w:rsidRPr="00000000">
        <w:rPr>
          <w:rtl w:val="0"/>
        </w:rPr>
        <w:t xml:space="preserve">• Use more paper if needed</w:t>
      </w:r>
    </w:p>
    <w:p w:rsidR="00000000" w:rsidDel="00000000" w:rsidP="00000000" w:rsidRDefault="00000000" w:rsidRPr="00000000" w14:paraId="00000013">
      <w:pPr>
        <w:rPr/>
      </w:pPr>
      <w:r w:rsidDel="00000000" w:rsidR="00000000" w:rsidRPr="00000000">
        <w:rPr>
          <w:rtl w:val="0"/>
        </w:rPr>
        <w:t xml:space="preserve">• Celebrate small steps of clarity</w:t>
      </w:r>
    </w:p>
    <w:p w:rsidR="00000000" w:rsidDel="00000000" w:rsidP="00000000" w:rsidRDefault="00000000" w:rsidRPr="00000000" w14:paraId="00000014">
      <w:pPr>
        <w:rPr/>
      </w:pPr>
      <w:r w:rsidDel="00000000" w:rsidR="00000000" w:rsidRPr="00000000">
        <w:rPr>
          <w:rtl w:val="0"/>
        </w:rPr>
        <w:t xml:space="preserve">This tool is available as both a printable worksheet and a Google Form.</w:t>
      </w:r>
    </w:p>
    <w:p w:rsidR="00000000" w:rsidDel="00000000" w:rsidP="00000000" w:rsidRDefault="00000000" w:rsidRPr="00000000" w14:paraId="00000015">
      <w:pPr>
        <w:rPr>
          <w:b w:val="1"/>
          <w:bCs w:val="1"/>
          <w:color w:val="4f81bd"/>
          <w:sz w:val="28"/>
          <w:szCs w:val="28"/>
        </w:rPr>
      </w:pPr>
      <w:r w:rsidDel="00000000" w:rsidR="00000000" w:rsidRPr="00000000">
        <w:rPr>
          <w:b w:val="1"/>
          <w:bCs w:val="1"/>
          <w:color w:val="4f81bd"/>
          <w:sz w:val="28"/>
          <w:szCs w:val="28"/>
          <w:rtl w:val="0"/>
        </w:rPr>
        <w:t xml:space="preserve">B. Why It Matters</w:t>
      </w:r>
    </w:p>
    <w:p w:rsidR="00000000" w:rsidDel="00000000" w:rsidP="00000000" w:rsidRDefault="00000000" w:rsidRPr="00000000" w14:paraId="00000016">
      <w:pPr>
        <w:rPr/>
      </w:pPr>
      <w:r w:rsidDel="00000000" w:rsidR="00000000" w:rsidRPr="00000000">
        <w:rPr>
          <w:rtl w:val="0"/>
        </w:rPr>
        <w:t xml:space="preserve">Children feel proud when they can *see* their learning. Book #2:</w:t>
      </w:r>
    </w:p>
    <w:p w:rsidR="00000000" w:rsidDel="00000000" w:rsidP="00000000" w:rsidRDefault="00000000" w:rsidRPr="00000000" w14:paraId="00000017">
      <w:pPr>
        <w:rPr/>
      </w:pPr>
      <w:r w:rsidDel="00000000" w:rsidR="00000000" w:rsidRPr="00000000">
        <w:rPr>
          <w:rtl w:val="0"/>
        </w:rPr>
        <w:t xml:space="preserve">• Shows growth</w:t>
      </w:r>
    </w:p>
    <w:p w:rsidR="00000000" w:rsidDel="00000000" w:rsidP="00000000" w:rsidRDefault="00000000" w:rsidRPr="00000000" w14:paraId="00000018">
      <w:pPr>
        <w:rPr/>
      </w:pPr>
      <w:r w:rsidDel="00000000" w:rsidR="00000000" w:rsidRPr="00000000">
        <w:rPr>
          <w:rtl w:val="0"/>
        </w:rPr>
        <w:t xml:space="preserve">• Builds confidence</w:t>
      </w:r>
    </w:p>
    <w:p w:rsidR="00000000" w:rsidDel="00000000" w:rsidP="00000000" w:rsidRDefault="00000000" w:rsidRPr="00000000" w14:paraId="00000019">
      <w:pPr>
        <w:rPr/>
      </w:pPr>
      <w:r w:rsidDel="00000000" w:rsidR="00000000" w:rsidRPr="00000000">
        <w:rPr>
          <w:rtl w:val="0"/>
        </w:rPr>
        <w:t xml:space="preserve">• Reduces fear of being wrong</w:t>
      </w:r>
    </w:p>
    <w:p w:rsidR="00000000" w:rsidDel="00000000" w:rsidP="00000000" w:rsidRDefault="00000000" w:rsidRPr="00000000" w14:paraId="0000001A">
      <w:pPr>
        <w:rPr/>
      </w:pPr>
      <w:r w:rsidDel="00000000" w:rsidR="00000000" w:rsidRPr="00000000">
        <w:rPr>
          <w:rtl w:val="0"/>
        </w:rPr>
        <w:t xml:space="preserve">• Helps them notice what strategies help them learn</w:t>
      </w:r>
    </w:p>
    <w:p w:rsidR="00000000" w:rsidDel="00000000" w:rsidP="00000000" w:rsidRDefault="00000000" w:rsidRPr="00000000" w14:paraId="0000001B">
      <w:pPr>
        <w:rPr/>
      </w:pPr>
      <w:r w:rsidDel="00000000" w:rsidR="00000000" w:rsidRPr="00000000">
        <w:rPr>
          <w:rtl w:val="0"/>
        </w:rPr>
        <w:t xml:space="preserve">• Normalizes confusion as a starting point</w:t>
      </w:r>
    </w:p>
    <w:p w:rsidR="00000000" w:rsidDel="00000000" w:rsidP="00000000" w:rsidRDefault="00000000" w:rsidRPr="00000000" w14:paraId="0000001C">
      <w:pPr>
        <w:rPr>
          <w:b w:val="1"/>
          <w:bCs w:val="1"/>
          <w:color w:val="4f81bd"/>
          <w:sz w:val="28"/>
          <w:szCs w:val="28"/>
        </w:rPr>
      </w:pPr>
      <w:r w:rsidDel="00000000" w:rsidR="00000000" w:rsidRPr="00000000">
        <w:rPr>
          <w:b w:val="1"/>
          <w:bCs w:val="1"/>
          <w:color w:val="4f81bd"/>
          <w:sz w:val="28"/>
          <w:szCs w:val="28"/>
          <w:rtl w:val="0"/>
        </w:rPr>
        <w:t xml:space="preserve">C. How to Guide Students</w:t>
      </w:r>
    </w:p>
    <w:p w:rsidR="00000000" w:rsidDel="00000000" w:rsidP="00000000" w:rsidRDefault="00000000" w:rsidRPr="00000000" w14:paraId="0000001D">
      <w:pPr>
        <w:rPr/>
      </w:pPr>
      <w:r w:rsidDel="00000000" w:rsidR="00000000" w:rsidRPr="00000000">
        <w:rPr>
          <w:rtl w:val="0"/>
        </w:rPr>
        <w:t xml:space="preserve">1. Let students choose or follow a topic.</w:t>
      </w:r>
    </w:p>
    <w:p w:rsidR="00000000" w:rsidDel="00000000" w:rsidP="00000000" w:rsidRDefault="00000000" w:rsidRPr="00000000" w14:paraId="0000001E">
      <w:pPr>
        <w:rPr/>
      </w:pPr>
      <w:r w:rsidDel="00000000" w:rsidR="00000000" w:rsidRPr="00000000">
        <w:rPr>
          <w:rtl w:val="0"/>
        </w:rPr>
        <w:t xml:space="preserve">2. Have them rewrite what they didn’t understand.</w:t>
      </w:r>
    </w:p>
    <w:p w:rsidR="00000000" w:rsidDel="00000000" w:rsidP="00000000" w:rsidRDefault="00000000" w:rsidRPr="00000000" w14:paraId="0000001F">
      <w:pPr>
        <w:rPr/>
      </w:pPr>
      <w:r w:rsidDel="00000000" w:rsidR="00000000" w:rsidRPr="00000000">
        <w:rPr>
          <w:rtl w:val="0"/>
        </w:rPr>
        <w:t xml:space="preserve">3. Encourage them to reflect on what they now understand.</w:t>
      </w:r>
    </w:p>
    <w:p w:rsidR="00000000" w:rsidDel="00000000" w:rsidP="00000000" w:rsidRDefault="00000000" w:rsidRPr="00000000" w14:paraId="00000020">
      <w:pPr>
        <w:rPr/>
      </w:pPr>
      <w:r w:rsidDel="00000000" w:rsidR="00000000" w:rsidRPr="00000000">
        <w:rPr>
          <w:rtl w:val="0"/>
        </w:rPr>
        <w:t xml:space="preserve">4. Ask them to add what helped them learn — pictures, words, or examples.</w:t>
      </w:r>
    </w:p>
    <w:p w:rsidR="00000000" w:rsidDel="00000000" w:rsidP="00000000" w:rsidRDefault="00000000" w:rsidRPr="00000000" w14:paraId="00000021">
      <w:pPr>
        <w:rPr/>
      </w:pPr>
      <w:r w:rsidDel="00000000" w:rsidR="00000000" w:rsidRPr="00000000">
        <w:rPr>
          <w:rtl w:val="0"/>
        </w:rPr>
        <w:t xml:space="preserve">5. Celebrate their progress.</w:t>
      </w:r>
    </w:p>
    <w:p w:rsidR="00000000" w:rsidDel="00000000" w:rsidP="00000000" w:rsidRDefault="00000000" w:rsidRPr="00000000" w14:paraId="00000022">
      <w:pPr>
        <w:rPr/>
      </w:pPr>
      <w:r w:rsidDel="00000000" w:rsidR="00000000" w:rsidRPr="00000000">
        <w:rPr>
          <w:rtl w:val="0"/>
        </w:rPr>
        <w:t xml:space="preserve">6. Remind them that understanding grows step-by-step.</w:t>
      </w:r>
    </w:p>
    <w:p w:rsidR="00000000" w:rsidDel="00000000" w:rsidP="00000000" w:rsidRDefault="00000000" w:rsidRPr="00000000" w14:paraId="00000023">
      <w:pPr>
        <w:rPr>
          <w:b w:val="1"/>
          <w:bCs w:val="1"/>
          <w:color w:val="4f81bd"/>
          <w:sz w:val="28"/>
          <w:szCs w:val="28"/>
        </w:rPr>
      </w:pPr>
      <w:r w:rsidDel="00000000" w:rsidR="00000000" w:rsidRPr="00000000">
        <w:rPr>
          <w:b w:val="1"/>
          <w:bCs w:val="1"/>
          <w:color w:val="4f81bd"/>
          <w:sz w:val="28"/>
          <w:szCs w:val="28"/>
          <w:rtl w:val="0"/>
        </w:rPr>
        <w:t xml:space="preserve">D. Class Discussion Ideas</w:t>
      </w:r>
    </w:p>
    <w:p w:rsidR="00000000" w:rsidDel="00000000" w:rsidP="00000000" w:rsidRDefault="00000000" w:rsidRPr="00000000" w14:paraId="00000024">
      <w:pPr>
        <w:rPr/>
      </w:pPr>
      <w:r w:rsidDel="00000000" w:rsidR="00000000" w:rsidRPr="00000000">
        <w:rPr>
          <w:rtl w:val="0"/>
        </w:rPr>
        <w:t xml:space="preserve">• “What helped you understand something today?”</w:t>
      </w:r>
    </w:p>
    <w:p w:rsidR="00000000" w:rsidDel="00000000" w:rsidP="00000000" w:rsidRDefault="00000000" w:rsidRPr="00000000" w14:paraId="00000025">
      <w:pPr>
        <w:rPr/>
      </w:pPr>
      <w:r w:rsidDel="00000000" w:rsidR="00000000" w:rsidRPr="00000000">
        <w:rPr>
          <w:rtl w:val="0"/>
        </w:rPr>
        <w:t xml:space="preserve">• “How does it feel when something finally makes sense?”</w:t>
      </w:r>
    </w:p>
    <w:p w:rsidR="00000000" w:rsidDel="00000000" w:rsidP="00000000" w:rsidRDefault="00000000" w:rsidRPr="00000000" w14:paraId="00000026">
      <w:pPr>
        <w:rPr/>
      </w:pPr>
      <w:r w:rsidDel="00000000" w:rsidR="00000000" w:rsidRPr="00000000">
        <w:rPr>
          <w:rtl w:val="0"/>
        </w:rPr>
        <w:t xml:space="preserve">• “Is it okay to be confused at first?”</w:t>
      </w:r>
    </w:p>
    <w:p w:rsidR="00000000" w:rsidDel="00000000" w:rsidP="00000000" w:rsidRDefault="00000000" w:rsidRPr="00000000" w14:paraId="00000027">
      <w:pPr>
        <w:rPr/>
      </w:pPr>
      <w:r w:rsidDel="00000000" w:rsidR="00000000" w:rsidRPr="00000000">
        <w:rPr>
          <w:rtl w:val="0"/>
        </w:rPr>
        <w:t xml:space="preserve">• “What do you do when you’re stuck?”</w:t>
      </w:r>
    </w:p>
    <w:p w:rsidR="00000000" w:rsidDel="00000000" w:rsidP="00000000" w:rsidRDefault="00000000" w:rsidRPr="00000000" w14:paraId="00000028">
      <w:pPr>
        <w:rPr>
          <w:b w:val="1"/>
          <w:bCs w:val="1"/>
          <w:color w:val="4f81bd"/>
          <w:sz w:val="28"/>
          <w:szCs w:val="28"/>
        </w:rPr>
      </w:pPr>
      <w:r w:rsidDel="00000000" w:rsidR="00000000" w:rsidRPr="00000000">
        <w:rPr>
          <w:b w:val="1"/>
          <w:bCs w:val="1"/>
          <w:color w:val="4f81bd"/>
          <w:sz w:val="28"/>
          <w:szCs w:val="28"/>
          <w:rtl w:val="0"/>
        </w:rPr>
        <w:t xml:space="preserve">E. Extending the Activity</w:t>
      </w:r>
    </w:p>
    <w:p w:rsidR="00000000" w:rsidDel="00000000" w:rsidP="00000000" w:rsidRDefault="00000000" w:rsidRPr="00000000" w14:paraId="00000029">
      <w:pPr>
        <w:rPr/>
      </w:pPr>
      <w:r w:rsidDel="00000000" w:rsidR="00000000" w:rsidRPr="00000000">
        <w:rPr>
          <w:rtl w:val="0"/>
        </w:rPr>
        <w:t xml:space="preserve">Students may:</w:t>
      </w:r>
    </w:p>
    <w:p w:rsidR="00000000" w:rsidDel="00000000" w:rsidP="00000000" w:rsidRDefault="00000000" w:rsidRPr="00000000" w14:paraId="0000002A">
      <w:pPr>
        <w:rPr/>
      </w:pPr>
      <w:r w:rsidDel="00000000" w:rsidR="00000000" w:rsidRPr="00000000">
        <w:rPr>
          <w:rtl w:val="0"/>
        </w:rPr>
        <w:t xml:space="preserve">• Revisit the page later</w:t>
      </w:r>
    </w:p>
    <w:p w:rsidR="00000000" w:rsidDel="00000000" w:rsidP="00000000" w:rsidRDefault="00000000" w:rsidRPr="00000000" w14:paraId="0000002B">
      <w:pPr>
        <w:rPr/>
      </w:pPr>
      <w:r w:rsidDel="00000000" w:rsidR="00000000" w:rsidRPr="00000000">
        <w:rPr>
          <w:rtl w:val="0"/>
        </w:rPr>
        <w:t xml:space="preserve">• Add new clarity</w:t>
      </w:r>
    </w:p>
    <w:p w:rsidR="00000000" w:rsidDel="00000000" w:rsidP="00000000" w:rsidRDefault="00000000" w:rsidRPr="00000000" w14:paraId="0000002C">
      <w:pPr>
        <w:rPr/>
      </w:pPr>
      <w:r w:rsidDel="00000000" w:rsidR="00000000" w:rsidRPr="00000000">
        <w:rPr>
          <w:rtl w:val="0"/>
        </w:rPr>
        <w:t xml:space="preserve">• Compare older pages across the year</w:t>
      </w:r>
    </w:p>
    <w:p w:rsidR="00000000" w:rsidDel="00000000" w:rsidP="00000000" w:rsidRDefault="00000000" w:rsidRPr="00000000" w14:paraId="0000002D">
      <w:pPr>
        <w:rPr/>
      </w:pPr>
      <w:r w:rsidDel="00000000" w:rsidR="00000000" w:rsidRPr="00000000">
        <w:rPr>
          <w:rtl w:val="0"/>
        </w:rPr>
        <w:t xml:space="preserve">• Build a “growth folder” showing their learning journey</w:t>
      </w:r>
    </w:p>
    <w:p w:rsidR="00000000" w:rsidDel="00000000" w:rsidP="00000000" w:rsidRDefault="00000000" w:rsidRPr="00000000" w14:paraId="0000002E">
      <w:pPr>
        <w:rPr>
          <w:b w:val="1"/>
          <w:bCs w:val="1"/>
          <w:color w:val="4f81bd"/>
          <w:sz w:val="28"/>
          <w:szCs w:val="28"/>
        </w:rPr>
      </w:pPr>
      <w:r w:rsidDel="00000000" w:rsidR="00000000" w:rsidRPr="00000000">
        <w:rPr>
          <w:b w:val="1"/>
          <w:bCs w:val="1"/>
          <w:color w:val="4f81bd"/>
          <w:sz w:val="28"/>
          <w:szCs w:val="28"/>
          <w:rtl w:val="0"/>
        </w:rPr>
        <w:t xml:space="preserve">F. Encouragement and Best Practices</w:t>
      </w:r>
    </w:p>
    <w:p w:rsidR="00000000" w:rsidDel="00000000" w:rsidP="00000000" w:rsidRDefault="00000000" w:rsidRPr="00000000" w14:paraId="0000002F">
      <w:pPr>
        <w:rPr/>
      </w:pPr>
      <w:r w:rsidDel="00000000" w:rsidR="00000000" w:rsidRPr="00000000">
        <w:rPr>
          <w:rtl w:val="0"/>
        </w:rPr>
        <w:t xml:space="preserve">• Keep learning playful</w:t>
      </w:r>
    </w:p>
    <w:p w:rsidR="00000000" w:rsidDel="00000000" w:rsidP="00000000" w:rsidRDefault="00000000" w:rsidRPr="00000000" w14:paraId="00000030">
      <w:pPr>
        <w:rPr/>
      </w:pPr>
      <w:r w:rsidDel="00000000" w:rsidR="00000000" w:rsidRPr="00000000">
        <w:rPr>
          <w:rtl w:val="0"/>
        </w:rPr>
        <w:t xml:space="preserve">• Praise effort and curiosity</w:t>
      </w:r>
    </w:p>
    <w:p w:rsidR="00000000" w:rsidDel="00000000" w:rsidP="00000000" w:rsidRDefault="00000000" w:rsidRPr="00000000" w14:paraId="00000031">
      <w:pPr>
        <w:rPr/>
      </w:pPr>
      <w:r w:rsidDel="00000000" w:rsidR="00000000" w:rsidRPr="00000000">
        <w:rPr>
          <w:rtl w:val="0"/>
        </w:rPr>
        <w:t xml:space="preserve">• Share your own moments of confusion</w:t>
      </w:r>
    </w:p>
    <w:p w:rsidR="00000000" w:rsidDel="00000000" w:rsidP="00000000" w:rsidRDefault="00000000" w:rsidRPr="00000000" w14:paraId="00000032">
      <w:pPr>
        <w:rPr/>
      </w:pPr>
      <w:r w:rsidDel="00000000" w:rsidR="00000000" w:rsidRPr="00000000">
        <w:rPr>
          <w:rtl w:val="0"/>
        </w:rPr>
        <w:t xml:space="preserve">• Remind them: understanding takes time</w:t>
      </w:r>
    </w:p>
    <w:p w:rsidR="00000000" w:rsidDel="00000000" w:rsidP="00000000" w:rsidRDefault="00000000" w:rsidRPr="00000000" w14:paraId="00000033">
      <w:pPr>
        <w:rPr>
          <w:b w:val="1"/>
          <w:bCs w:val="1"/>
          <w:color w:val="4f81bd"/>
          <w:sz w:val="28"/>
          <w:szCs w:val="28"/>
        </w:rPr>
      </w:pPr>
      <w:r w:rsidDel="00000000" w:rsidR="00000000" w:rsidRPr="00000000">
        <w:rPr>
          <w:b w:val="1"/>
          <w:bCs w:val="1"/>
          <w:color w:val="4f81bd"/>
          <w:sz w:val="28"/>
          <w:szCs w:val="28"/>
          <w:rtl w:val="0"/>
        </w:rPr>
        <w:t xml:space="preserve">G. Join the Movement</w:t>
      </w:r>
    </w:p>
    <w:p w:rsidR="00000000" w:rsidDel="00000000" w:rsidP="00000000" w:rsidRDefault="00000000" w:rsidRPr="00000000" w14:paraId="00000034">
      <w:pPr>
        <w:rPr/>
      </w:pPr>
      <w:r w:rsidDel="00000000" w:rsidR="00000000" w:rsidRPr="00000000">
        <w:rPr>
          <w:rtl w:val="0"/>
        </w:rPr>
        <w:t xml:space="preserve">Feel free to adapt this tool. Add drawing time, partner sharing, or learning stations. If you create a unique version that works well, share it at www.clearmethodiq.com.</w:t>
      </w:r>
    </w:p>
    <w:p w:rsidR="00000000" w:rsidDel="00000000" w:rsidP="00000000" w:rsidRDefault="00000000" w:rsidRPr="00000000" w14:paraId="00000035">
      <w:pPr>
        <w:rPr>
          <w:b w:val="1"/>
          <w:bCs w:val="1"/>
          <w:color w:val="4f81bd"/>
          <w:sz w:val="28"/>
          <w:szCs w:val="28"/>
        </w:rPr>
      </w:pPr>
      <w:r w:rsidDel="00000000" w:rsidR="00000000" w:rsidRPr="00000000">
        <w:rPr>
          <w:b w:val="1"/>
          <w:bCs w:val="1"/>
          <w:color w:val="4f81bd"/>
          <w:sz w:val="28"/>
          <w:szCs w:val="28"/>
          <w:rtl w:val="0"/>
        </w:rPr>
        <w:t xml:space="preserve">H. About ClearMethodIQ &amp; IdiotMethod</w:t>
      </w:r>
    </w:p>
    <w:p w:rsidR="00000000" w:rsidDel="00000000" w:rsidP="00000000" w:rsidRDefault="00000000" w:rsidRPr="00000000" w14:paraId="00000036">
      <w:pPr>
        <w:rPr/>
      </w:pPr>
      <w:r w:rsidDel="00000000" w:rsidR="00000000" w:rsidRPr="00000000">
        <w:rPr>
          <w:rtl w:val="0"/>
        </w:rPr>
        <w:t xml:space="preserve">ClearMethodIQ is the calm, curious classroom version of the I.D.I.O.T. Method. IdiotMethod uses humor for adults, but both lead to deeper understanding.</w:t>
      </w:r>
    </w:p>
    <w:p w:rsidR="00000000" w:rsidDel="00000000" w:rsidP="00000000" w:rsidRDefault="00000000" w:rsidRPr="00000000" w14:paraId="00000037">
      <w:pPr>
        <w:rPr/>
      </w:pPr>
      <w:r w:rsidDel="00000000" w:rsidR="00000000" w:rsidRPr="00000000">
        <w:rPr>
          <w:rtl w:val="0"/>
        </w:rPr>
        <w:t xml:space="preserve">Research Behind This Tool</w:t>
      </w:r>
    </w:p>
    <w:p w:rsidR="00000000" w:rsidDel="00000000" w:rsidP="00000000" w:rsidRDefault="00000000" w:rsidRPr="00000000" w14:paraId="00000038">
      <w:pPr>
        <w:rPr/>
      </w:pPr>
      <w:r w:rsidDel="00000000" w:rsidR="00000000" w:rsidRPr="00000000">
        <w:rPr>
          <w:rtl w:val="0"/>
        </w:rPr>
        <w:t xml:space="preserve">1. D’Mello &amp; Graesser (2012) — Confusion, when guided, improves learning.</w:t>
      </w:r>
    </w:p>
    <w:p w:rsidR="00000000" w:rsidDel="00000000" w:rsidP="00000000" w:rsidRDefault="00000000" w:rsidRPr="00000000" w14:paraId="00000039">
      <w:pPr>
        <w:rPr/>
      </w:pPr>
      <w:r w:rsidDel="00000000" w:rsidR="00000000" w:rsidRPr="00000000">
        <w:rPr>
          <w:rtl w:val="0"/>
        </w:rPr>
        <w:t xml:space="preserve">2. Dewey (1910) — Reflection turns experience into understanding.</w:t>
      </w:r>
    </w:p>
    <w:p w:rsidR="00000000" w:rsidDel="00000000" w:rsidP="00000000" w:rsidRDefault="00000000" w:rsidRPr="00000000" w14:paraId="0000003A">
      <w:pPr>
        <w:rPr/>
      </w:pPr>
      <w:r w:rsidDel="00000000" w:rsidR="00000000" w:rsidRPr="00000000">
        <w:rPr>
          <w:rtl w:val="0"/>
        </w:rPr>
        <w:t xml:space="preserve">3. Flavell (1979) — Writing about thinking strengthens comprehension.</w:t>
      </w:r>
    </w:p>
    <w:p w:rsidR="00000000" w:rsidDel="00000000" w:rsidP="00000000" w:rsidRDefault="00000000" w:rsidRPr="00000000" w14:paraId="0000003B">
      <w:pPr>
        <w:rPr/>
      </w:pPr>
      <w:r w:rsidDel="00000000" w:rsidR="00000000" w:rsidRPr="00000000">
        <w:rPr>
          <w:rtl w:val="0"/>
        </w:rPr>
        <w:t xml:space="preserve">4. Zimmerman (2002) — Tracking what helps learning builds self-regulation.</w:t>
      </w:r>
    </w:p>
    <w:sectPr>
      <w:pgSz w:h="15840" w:w="12240" w:orient="portrait"/>
      <w:pgMar w:bottom="1440" w:top="1440" w:left="1800" w:right="180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mbria"/>
  <w:font w:name="Calibri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mbria" w:cs="Cambria" w:eastAsia="Cambria" w:hAnsi="Cambria"/>
        <w:sz w:val="22"/>
        <w:szCs w:val="22"/>
        <w:lang w:val="en"/>
      </w:rPr>
    </w:rPrDefault>
    <w:pPrDefault>
      <w:pPr>
        <w:spacing w:after="200"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0" w:before="480" w:lineRule="auto"/>
    </w:pPr>
    <w:rPr>
      <w:rFonts w:ascii="Calibri" w:cs="Calibri" w:eastAsia="Calibri" w:hAnsi="Calibri"/>
      <w:b w:val="1"/>
      <w:bCs w:val="1"/>
      <w:color w:val="366091"/>
      <w:sz w:val="28"/>
      <w:szCs w:val="28"/>
    </w:rPr>
  </w:style>
  <w:style w:type="paragraph" w:styleId="Heading2">
    <w:name w:val="heading 2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b w:val="1"/>
      <w:bCs w:val="1"/>
      <w:color w:val="4f81bd"/>
      <w:sz w:val="26"/>
      <w:szCs w:val="26"/>
    </w:rPr>
  </w:style>
  <w:style w:type="paragraph" w:styleId="Heading3">
    <w:name w:val="heading 3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b w:val="1"/>
      <w:bCs w:val="1"/>
      <w:color w:val="4f81bd"/>
    </w:rPr>
  </w:style>
  <w:style w:type="paragraph" w:styleId="Heading4">
    <w:name w:val="heading 4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b w:val="1"/>
      <w:bCs w:val="1"/>
      <w:i w:val="1"/>
      <w:iCs w:val="1"/>
      <w:color w:val="4f81bd"/>
    </w:rPr>
  </w:style>
  <w:style w:type="paragraph" w:styleId="Heading5">
    <w:name w:val="heading 5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color w:val="243f61"/>
    </w:rPr>
  </w:style>
  <w:style w:type="paragraph" w:styleId="Heading6">
    <w:name w:val="heading 6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i w:val="1"/>
      <w:iCs w:val="1"/>
      <w:color w:val="243f61"/>
    </w:rPr>
  </w:style>
  <w:style w:type="paragraph" w:styleId="Title">
    <w:name w:val="Title"/>
    <w:basedOn w:val="Normal"/>
    <w:next w:val="Normal"/>
    <w:pPr>
      <w:pBdr>
        <w:bottom w:color="4f81bd" w:space="4" w:sz="8" w:val="single"/>
      </w:pBdr>
      <w:spacing w:after="300" w:line="240" w:lineRule="auto"/>
    </w:pPr>
    <w:rPr>
      <w:rFonts w:ascii="Calibri" w:cs="Calibri" w:eastAsia="Calibri" w:hAnsi="Calibri"/>
      <w:color w:val="17365d"/>
      <w:sz w:val="52"/>
      <w:szCs w:val="52"/>
    </w:rPr>
  </w:style>
  <w:style w:type="paragraph" w:styleId="Header">
    <w:name w:val="header"/>
    <w:basedOn w:val="Normal"/>
    <w:link w:val="HeaderChar"/>
    <w:uiPriority w:val="99"/>
    <w:unhideWhenUsed w:val="1"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styleId="HeaderChar" w:customStyle="1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 w:val="1"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styleId="FooterChar" w:customStyle="1">
    <w:name w:val="Footer Char"/>
    <w:basedOn w:val="DefaultParagraphFont"/>
    <w:link w:val="Footer"/>
    <w:uiPriority w:val="99"/>
    <w:rsid w:val="00E618BF"/>
  </w:style>
  <w:style w:type="paragraph" w:styleId="Heading7">
    <w:name w:val="heading 7"/>
    <w:basedOn w:val="Normal"/>
    <w:next w:val="Normal"/>
    <w:link w:val="Heading7Char"/>
    <w:uiPriority w:val="9"/>
    <w:semiHidden w:val="1"/>
    <w:unhideWhenUsed w:val="1"/>
    <w:qFormat w:val="1"/>
    <w:rsid w:val="00FC693F"/>
    <w:pPr>
      <w:keepNext w:val="1"/>
      <w:keepLines w:val="1"/>
      <w:spacing w:after="0" w:before="200"/>
      <w:outlineLvl w:val="6"/>
    </w:pPr>
    <w:rPr>
      <w:rFonts w:asciiTheme="majorHAnsi" w:cstheme="majorBidi" w:eastAsiaTheme="majorEastAsia" w:hAnsiTheme="majorHAnsi"/>
      <w:i w:val="1"/>
      <w:iCs w:val="1"/>
      <w:color w:val="404040" w:themeColor="text1" w:themeTint="0000BF"/>
    </w:rPr>
  </w:style>
  <w:style w:type="paragraph" w:styleId="Heading8">
    <w:name w:val="heading 8"/>
    <w:basedOn w:val="Normal"/>
    <w:next w:val="Normal"/>
    <w:link w:val="Heading8Char"/>
    <w:uiPriority w:val="9"/>
    <w:semiHidden w:val="1"/>
    <w:unhideWhenUsed w:val="1"/>
    <w:qFormat w:val="1"/>
    <w:rsid w:val="00FC693F"/>
    <w:pPr>
      <w:keepNext w:val="1"/>
      <w:keepLines w:val="1"/>
      <w:spacing w:after="0" w:before="200"/>
      <w:outlineLvl w:val="7"/>
    </w:pPr>
    <w:rPr>
      <w:rFonts w:asciiTheme="majorHAnsi" w:cstheme="majorBidi" w:eastAsiaTheme="majorEastAsia" w:hAnsiTheme="majorHAns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 w:val="1"/>
    <w:unhideWhenUsed w:val="1"/>
    <w:qFormat w:val="1"/>
    <w:rsid w:val="00FC693F"/>
    <w:pPr>
      <w:keepNext w:val="1"/>
      <w:keepLines w:val="1"/>
      <w:spacing w:after="0" w:before="200"/>
      <w:outlineLvl w:val="8"/>
    </w:pPr>
    <w:rPr>
      <w:rFonts w:asciiTheme="majorHAnsi" w:cstheme="majorBidi" w:eastAsiaTheme="majorEastAsia" w:hAnsiTheme="majorHAnsi"/>
      <w:i w:val="1"/>
      <w:iCs w:val="1"/>
      <w:color w:val="404040" w:themeColor="text1" w:themeTint="0000BF"/>
      <w:sz w:val="20"/>
      <w:szCs w:val="20"/>
    </w:rPr>
  </w:style>
  <w:style w:type="character" w:styleId="DefaultParagraphFont" w:default="1">
    <w:name w:val="Default Paragraph Font"/>
    <w:uiPriority w:val="1"/>
    <w:semiHidden w:val="1"/>
    <w:unhideWhenUsed w:val="1"/>
  </w:style>
  <w:style w:type="table" w:styleId="Table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oList" w:default="1">
    <w:name w:val="No List"/>
    <w:uiPriority w:val="99"/>
    <w:semiHidden w:val="1"/>
    <w:unhideWhenUsed w:val="1"/>
  </w:style>
  <w:style w:type="paragraph" w:styleId="NoSpacing">
    <w:name w:val="No Spacing"/>
    <w:uiPriority w:val="1"/>
    <w:qFormat w:val="1"/>
    <w:rsid w:val="00FC693F"/>
    <w:pPr>
      <w:spacing w:after="0" w:line="240" w:lineRule="auto"/>
    </w:pPr>
  </w:style>
  <w:style w:type="character" w:styleId="Heading1Char" w:customStyle="1">
    <w:name w:val="Heading 1 Char"/>
    <w:basedOn w:val="DefaultParagraphFont"/>
    <w:link w:val="Heading1"/>
    <w:uiPriority w:val="9"/>
    <w:rsid w:val="00FC693F"/>
    <w:rPr>
      <w:rFonts w:asciiTheme="majorHAnsi" w:cstheme="majorBidi" w:eastAsiaTheme="majorEastAsia" w:hAnsiTheme="majorHAnsi"/>
      <w:b w:val="1"/>
      <w:bCs w:val="1"/>
      <w:color w:val="365f91" w:themeColor="accent1" w:themeShade="0000BF"/>
      <w:sz w:val="28"/>
      <w:szCs w:val="28"/>
    </w:rPr>
  </w:style>
  <w:style w:type="character" w:styleId="Heading2Char" w:customStyle="1">
    <w:name w:val="Heading 2 Char"/>
    <w:basedOn w:val="DefaultParagraphFont"/>
    <w:link w:val="Heading2"/>
    <w:uiPriority w:val="9"/>
    <w:rsid w:val="00FC693F"/>
    <w:rPr>
      <w:rFonts w:asciiTheme="majorHAnsi" w:cstheme="majorBidi" w:eastAsiaTheme="majorEastAsia" w:hAnsiTheme="majorHAnsi"/>
      <w:b w:val="1"/>
      <w:bCs w:val="1"/>
      <w:color w:val="4f81bd" w:themeColor="accent1"/>
      <w:sz w:val="26"/>
      <w:szCs w:val="26"/>
    </w:rPr>
  </w:style>
  <w:style w:type="character" w:styleId="Heading3Char" w:customStyle="1">
    <w:name w:val="Heading 3 Char"/>
    <w:basedOn w:val="DefaultParagraphFont"/>
    <w:link w:val="Heading3"/>
    <w:uiPriority w:val="9"/>
    <w:rsid w:val="00FC693F"/>
    <w:rPr>
      <w:rFonts w:asciiTheme="majorHAnsi" w:cstheme="majorBidi" w:eastAsiaTheme="majorEastAsia" w:hAnsiTheme="majorHAnsi"/>
      <w:b w:val="1"/>
      <w:bCs w:val="1"/>
      <w:color w:val="4f81bd" w:themeColor="accent1"/>
    </w:rPr>
  </w:style>
  <w:style w:type="character" w:styleId="TitleChar" w:customStyle="1">
    <w:name w:val="Title Char"/>
    <w:basedOn w:val="DefaultParagraphFont"/>
    <w:link w:val="Title"/>
    <w:uiPriority w:val="10"/>
    <w:rsid w:val="00FC693F"/>
    <w:rPr>
      <w:rFonts w:asciiTheme="majorHAnsi" w:cstheme="majorBidi" w:eastAsiaTheme="majorEastAsia" w:hAnsiTheme="majorHAnsi"/>
      <w:color w:val="17365d" w:themeColor="text2" w:themeShade="0000BF"/>
      <w:spacing w:val="5"/>
      <w:kern w:val="28"/>
      <w:sz w:val="52"/>
      <w:szCs w:val="52"/>
    </w:rPr>
  </w:style>
  <w:style w:type="character" w:styleId="SubtitleChar" w:customStyle="1">
    <w:name w:val="Subtitle Char"/>
    <w:basedOn w:val="DefaultParagraphFont"/>
    <w:link w:val="Subtitle"/>
    <w:uiPriority w:val="11"/>
    <w:rsid w:val="00FC693F"/>
    <w:rPr>
      <w:rFonts w:asciiTheme="majorHAnsi" w:cstheme="majorBidi" w:eastAsiaTheme="majorEastAsia" w:hAnsiTheme="majorHAnsi"/>
      <w:i w:val="1"/>
      <w:iCs w:val="1"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 w:val="1"/>
    <w:rsid w:val="00FC693F"/>
    <w:pPr>
      <w:ind w:left="720"/>
      <w:contextualSpacing w:val="1"/>
    </w:pPr>
  </w:style>
  <w:style w:type="paragraph" w:styleId="BodyText">
    <w:name w:val="Body Text"/>
    <w:basedOn w:val="Normal"/>
    <w:link w:val="BodyTextChar"/>
    <w:uiPriority w:val="99"/>
    <w:unhideWhenUsed w:val="1"/>
    <w:rsid w:val="00AA1D8D"/>
    <w:pPr>
      <w:spacing w:after="120"/>
    </w:pPr>
  </w:style>
  <w:style w:type="character" w:styleId="BodyTextChar" w:customStyle="1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 w:val="1"/>
    <w:rsid w:val="00AA1D8D"/>
    <w:pPr>
      <w:spacing w:after="120" w:line="480" w:lineRule="auto"/>
    </w:pPr>
  </w:style>
  <w:style w:type="character" w:styleId="BodyText2Char" w:customStyle="1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 w:val="1"/>
    <w:rsid w:val="00AA1D8D"/>
    <w:pPr>
      <w:spacing w:after="120"/>
    </w:pPr>
    <w:rPr>
      <w:sz w:val="16"/>
      <w:szCs w:val="16"/>
    </w:rPr>
  </w:style>
  <w:style w:type="character" w:styleId="BodyText3Char" w:customStyle="1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 w:val="1"/>
    <w:rsid w:val="00AA1D8D"/>
    <w:pPr>
      <w:ind w:left="360" w:hanging="360"/>
      <w:contextualSpacing w:val="1"/>
    </w:pPr>
  </w:style>
  <w:style w:type="paragraph" w:styleId="List2">
    <w:name w:val="List 2"/>
    <w:basedOn w:val="Normal"/>
    <w:uiPriority w:val="99"/>
    <w:unhideWhenUsed w:val="1"/>
    <w:rsid w:val="00326F90"/>
    <w:pPr>
      <w:ind w:left="720" w:hanging="360"/>
      <w:contextualSpacing w:val="1"/>
    </w:pPr>
  </w:style>
  <w:style w:type="paragraph" w:styleId="List3">
    <w:name w:val="List 3"/>
    <w:basedOn w:val="Normal"/>
    <w:uiPriority w:val="99"/>
    <w:unhideWhenUsed w:val="1"/>
    <w:rsid w:val="00326F90"/>
    <w:pPr>
      <w:ind w:left="1080" w:hanging="360"/>
      <w:contextualSpacing w:val="1"/>
    </w:pPr>
  </w:style>
  <w:style w:type="paragraph" w:styleId="ListBullet">
    <w:name w:val="List Bullet"/>
    <w:basedOn w:val="Normal"/>
    <w:uiPriority w:val="99"/>
    <w:unhideWhenUsed w:val="1"/>
    <w:rsid w:val="00326F90"/>
    <w:pPr>
      <w:numPr>
        <w:numId w:val="1"/>
      </w:numPr>
      <w:contextualSpacing w:val="1"/>
    </w:pPr>
  </w:style>
  <w:style w:type="paragraph" w:styleId="ListBullet2">
    <w:name w:val="List Bullet 2"/>
    <w:basedOn w:val="Normal"/>
    <w:uiPriority w:val="99"/>
    <w:unhideWhenUsed w:val="1"/>
    <w:rsid w:val="00326F90"/>
    <w:pPr>
      <w:numPr>
        <w:numId w:val="2"/>
      </w:numPr>
      <w:contextualSpacing w:val="1"/>
    </w:pPr>
  </w:style>
  <w:style w:type="paragraph" w:styleId="ListBullet3">
    <w:name w:val="List Bullet 3"/>
    <w:basedOn w:val="Normal"/>
    <w:uiPriority w:val="99"/>
    <w:unhideWhenUsed w:val="1"/>
    <w:rsid w:val="00326F90"/>
    <w:pPr>
      <w:numPr>
        <w:numId w:val="3"/>
      </w:numPr>
      <w:contextualSpacing w:val="1"/>
    </w:pPr>
  </w:style>
  <w:style w:type="paragraph" w:styleId="ListNumber">
    <w:name w:val="List Number"/>
    <w:basedOn w:val="Normal"/>
    <w:uiPriority w:val="99"/>
    <w:unhideWhenUsed w:val="1"/>
    <w:rsid w:val="00326F90"/>
    <w:pPr>
      <w:numPr>
        <w:numId w:val="5"/>
      </w:numPr>
      <w:contextualSpacing w:val="1"/>
    </w:pPr>
  </w:style>
  <w:style w:type="paragraph" w:styleId="ListNumber2">
    <w:name w:val="List Number 2"/>
    <w:basedOn w:val="Normal"/>
    <w:uiPriority w:val="99"/>
    <w:unhideWhenUsed w:val="1"/>
    <w:rsid w:val="0029639D"/>
    <w:pPr>
      <w:numPr>
        <w:numId w:val="6"/>
      </w:numPr>
      <w:contextualSpacing w:val="1"/>
    </w:pPr>
  </w:style>
  <w:style w:type="paragraph" w:styleId="ListNumber3">
    <w:name w:val="List Number 3"/>
    <w:basedOn w:val="Normal"/>
    <w:uiPriority w:val="99"/>
    <w:unhideWhenUsed w:val="1"/>
    <w:rsid w:val="0029639D"/>
    <w:pPr>
      <w:numPr>
        <w:numId w:val="7"/>
      </w:numPr>
      <w:contextualSpacing w:val="1"/>
    </w:pPr>
  </w:style>
  <w:style w:type="paragraph" w:styleId="ListContinue">
    <w:name w:val="List Continue"/>
    <w:basedOn w:val="Normal"/>
    <w:uiPriority w:val="99"/>
    <w:unhideWhenUsed w:val="1"/>
    <w:rsid w:val="0029639D"/>
    <w:pPr>
      <w:spacing w:after="120"/>
      <w:ind w:left="360"/>
      <w:contextualSpacing w:val="1"/>
    </w:pPr>
  </w:style>
  <w:style w:type="paragraph" w:styleId="ListContinue2">
    <w:name w:val="List Continue 2"/>
    <w:basedOn w:val="Normal"/>
    <w:uiPriority w:val="99"/>
    <w:unhideWhenUsed w:val="1"/>
    <w:rsid w:val="0029639D"/>
    <w:pPr>
      <w:spacing w:after="120"/>
      <w:ind w:left="720"/>
      <w:contextualSpacing w:val="1"/>
    </w:pPr>
  </w:style>
  <w:style w:type="paragraph" w:styleId="ListContinue3">
    <w:name w:val="List Continue 3"/>
    <w:basedOn w:val="Normal"/>
    <w:uiPriority w:val="99"/>
    <w:unhideWhenUsed w:val="1"/>
    <w:rsid w:val="0029639D"/>
    <w:pPr>
      <w:spacing w:after="120"/>
      <w:ind w:left="1080"/>
      <w:contextualSpacing w:val="1"/>
    </w:pPr>
  </w:style>
  <w:style w:type="paragraph" w:styleId="MacroText">
    <w:name w:val="macro"/>
    <w:link w:val="MacroTextChar"/>
    <w:uiPriority w:val="99"/>
    <w:unhideWhenUsed w:val="1"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styleId="MacroTextChar" w:customStyle="1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 w:val="1"/>
    <w:rsid w:val="00FC693F"/>
    <w:rPr>
      <w:i w:val="1"/>
      <w:iCs w:val="1"/>
      <w:color w:val="000000" w:themeColor="text1"/>
    </w:rPr>
  </w:style>
  <w:style w:type="character" w:styleId="QuoteChar" w:customStyle="1">
    <w:name w:val="Quote Char"/>
    <w:basedOn w:val="DefaultParagraphFont"/>
    <w:link w:val="Quote"/>
    <w:uiPriority w:val="29"/>
    <w:rsid w:val="00FC693F"/>
    <w:rPr>
      <w:i w:val="1"/>
      <w:iCs w:val="1"/>
      <w:color w:val="000000" w:themeColor="text1"/>
    </w:rPr>
  </w:style>
  <w:style w:type="character" w:styleId="Heading4Char" w:customStyle="1">
    <w:name w:val="Heading 4 Char"/>
    <w:basedOn w:val="DefaultParagraphFont"/>
    <w:link w:val="Heading4"/>
    <w:uiPriority w:val="9"/>
    <w:semiHidden w:val="1"/>
    <w:rsid w:val="00FC693F"/>
    <w:rPr>
      <w:rFonts w:asciiTheme="majorHAnsi" w:cstheme="majorBidi" w:eastAsiaTheme="majorEastAsia" w:hAnsiTheme="majorHAnsi"/>
      <w:b w:val="1"/>
      <w:bCs w:val="1"/>
      <w:i w:val="1"/>
      <w:iCs w:val="1"/>
      <w:color w:val="4f81bd" w:themeColor="accent1"/>
    </w:rPr>
  </w:style>
  <w:style w:type="character" w:styleId="Heading5Char" w:customStyle="1">
    <w:name w:val="Heading 5 Char"/>
    <w:basedOn w:val="DefaultParagraphFont"/>
    <w:link w:val="Heading5"/>
    <w:uiPriority w:val="9"/>
    <w:semiHidden w:val="1"/>
    <w:rsid w:val="00FC693F"/>
    <w:rPr>
      <w:rFonts w:asciiTheme="majorHAnsi" w:cstheme="majorBidi" w:eastAsiaTheme="majorEastAsia" w:hAnsiTheme="majorHAnsi"/>
      <w:color w:val="243f60" w:themeColor="accent1" w:themeShade="00007F"/>
    </w:rPr>
  </w:style>
  <w:style w:type="character" w:styleId="Heading6Char" w:customStyle="1">
    <w:name w:val="Heading 6 Char"/>
    <w:basedOn w:val="DefaultParagraphFont"/>
    <w:link w:val="Heading6"/>
    <w:uiPriority w:val="9"/>
    <w:semiHidden w:val="1"/>
    <w:rsid w:val="00FC693F"/>
    <w:rPr>
      <w:rFonts w:asciiTheme="majorHAnsi" w:cstheme="majorBidi" w:eastAsiaTheme="majorEastAsia" w:hAnsiTheme="majorHAnsi"/>
      <w:i w:val="1"/>
      <w:iCs w:val="1"/>
      <w:color w:val="243f60" w:themeColor="accent1" w:themeShade="00007F"/>
    </w:rPr>
  </w:style>
  <w:style w:type="character" w:styleId="Heading7Char" w:customStyle="1">
    <w:name w:val="Heading 7 Char"/>
    <w:basedOn w:val="DefaultParagraphFont"/>
    <w:link w:val="Heading7"/>
    <w:uiPriority w:val="9"/>
    <w:semiHidden w:val="1"/>
    <w:rsid w:val="00FC693F"/>
    <w:rPr>
      <w:rFonts w:asciiTheme="majorHAnsi" w:cstheme="majorBidi" w:eastAsiaTheme="majorEastAsia" w:hAnsiTheme="majorHAnsi"/>
      <w:i w:val="1"/>
      <w:iCs w:val="1"/>
      <w:color w:val="404040" w:themeColor="text1" w:themeTint="0000BF"/>
    </w:rPr>
  </w:style>
  <w:style w:type="character" w:styleId="Heading8Char" w:customStyle="1">
    <w:name w:val="Heading 8 Char"/>
    <w:basedOn w:val="DefaultParagraphFont"/>
    <w:link w:val="Heading8"/>
    <w:uiPriority w:val="9"/>
    <w:semiHidden w:val="1"/>
    <w:rsid w:val="00FC693F"/>
    <w:rPr>
      <w:rFonts w:asciiTheme="majorHAnsi" w:cstheme="majorBidi" w:eastAsiaTheme="majorEastAsia" w:hAnsiTheme="majorHAnsi"/>
      <w:color w:val="4f81bd" w:themeColor="accent1"/>
      <w:sz w:val="20"/>
      <w:szCs w:val="20"/>
    </w:rPr>
  </w:style>
  <w:style w:type="character" w:styleId="Heading9Char" w:customStyle="1">
    <w:name w:val="Heading 9 Char"/>
    <w:basedOn w:val="DefaultParagraphFont"/>
    <w:link w:val="Heading9"/>
    <w:uiPriority w:val="9"/>
    <w:semiHidden w:val="1"/>
    <w:rsid w:val="00FC693F"/>
    <w:rPr>
      <w:rFonts w:asciiTheme="majorHAnsi" w:cstheme="majorBidi" w:eastAsiaTheme="majorEastAsia" w:hAnsiTheme="majorHAnsi"/>
      <w:i w:val="1"/>
      <w:iCs w:val="1"/>
      <w:color w:val="404040" w:themeColor="text1" w:themeTint="0000BF"/>
      <w:sz w:val="20"/>
      <w:szCs w:val="20"/>
    </w:rPr>
  </w:style>
  <w:style w:type="paragraph" w:styleId="Caption">
    <w:name w:val="caption"/>
    <w:basedOn w:val="Normal"/>
    <w:next w:val="Normal"/>
    <w:uiPriority w:val="35"/>
    <w:semiHidden w:val="1"/>
    <w:unhideWhenUsed w:val="1"/>
    <w:qFormat w:val="1"/>
    <w:rsid w:val="00FC693F"/>
    <w:pPr>
      <w:spacing w:line="240" w:lineRule="auto"/>
    </w:pPr>
    <w:rPr>
      <w:b w:val="1"/>
      <w:bCs w:val="1"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 w:val="1"/>
    <w:rsid w:val="00FC693F"/>
    <w:rPr>
      <w:b w:val="1"/>
      <w:bCs w:val="1"/>
    </w:rPr>
  </w:style>
  <w:style w:type="character" w:styleId="Emphasis">
    <w:name w:val="Emphasis"/>
    <w:basedOn w:val="DefaultParagraphFont"/>
    <w:uiPriority w:val="20"/>
    <w:qFormat w:val="1"/>
    <w:rsid w:val="00FC693F"/>
    <w:rPr>
      <w:i w:val="1"/>
      <w:iCs w:val="1"/>
    </w:rPr>
  </w:style>
  <w:style w:type="paragraph" w:styleId="IntenseQuote">
    <w:name w:val="Intense Quote"/>
    <w:basedOn w:val="Normal"/>
    <w:next w:val="Normal"/>
    <w:link w:val="IntenseQuoteChar"/>
    <w:uiPriority w:val="30"/>
    <w:qFormat w:val="1"/>
    <w:rsid w:val="00FC693F"/>
    <w:pPr>
      <w:pBdr>
        <w:bottom w:color="4f81bd" w:space="4" w:sz="4" w:themeColor="accent1" w:val="single"/>
      </w:pBdr>
      <w:spacing w:after="280" w:before="200"/>
      <w:ind w:left="936" w:right="936"/>
    </w:pPr>
    <w:rPr>
      <w:b w:val="1"/>
      <w:bCs w:val="1"/>
      <w:i w:val="1"/>
      <w:iCs w:val="1"/>
      <w:color w:val="4f81bd" w:themeColor="accent1"/>
    </w:rPr>
  </w:style>
  <w:style w:type="character" w:styleId="IntenseQuoteChar" w:customStyle="1">
    <w:name w:val="Intense Quote Char"/>
    <w:basedOn w:val="DefaultParagraphFont"/>
    <w:link w:val="IntenseQuote"/>
    <w:uiPriority w:val="30"/>
    <w:rsid w:val="00FC693F"/>
    <w:rPr>
      <w:b w:val="1"/>
      <w:bCs w:val="1"/>
      <w:i w:val="1"/>
      <w:iCs w:val="1"/>
      <w:color w:val="4f81bd" w:themeColor="accent1"/>
    </w:rPr>
  </w:style>
  <w:style w:type="character" w:styleId="SubtleEmphasis">
    <w:name w:val="Subtle Emphasis"/>
    <w:basedOn w:val="DefaultParagraphFont"/>
    <w:uiPriority w:val="19"/>
    <w:qFormat w:val="1"/>
    <w:rsid w:val="00FC693F"/>
    <w:rPr>
      <w:i w:val="1"/>
      <w:iCs w:val="1"/>
      <w:color w:val="808080" w:themeColor="text1" w:themeTint="00007F"/>
    </w:rPr>
  </w:style>
  <w:style w:type="character" w:styleId="IntenseEmphasis">
    <w:name w:val="Intense Emphasis"/>
    <w:basedOn w:val="DefaultParagraphFont"/>
    <w:uiPriority w:val="21"/>
    <w:qFormat w:val="1"/>
    <w:rsid w:val="00FC693F"/>
    <w:rPr>
      <w:b w:val="1"/>
      <w:bCs w:val="1"/>
      <w:i w:val="1"/>
      <w:iCs w:val="1"/>
      <w:color w:val="4f81bd" w:themeColor="accent1"/>
    </w:rPr>
  </w:style>
  <w:style w:type="character" w:styleId="SubtleReference">
    <w:name w:val="Subtle Reference"/>
    <w:basedOn w:val="DefaultParagraphFont"/>
    <w:uiPriority w:val="31"/>
    <w:qFormat w:val="1"/>
    <w:rsid w:val="00FC693F"/>
    <w:rPr>
      <w:smallCaps w:val="1"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 w:val="1"/>
    <w:rsid w:val="00FC693F"/>
    <w:rPr>
      <w:b w:val="1"/>
      <w:bCs w:val="1"/>
      <w:smallCaps w:val="1"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 w:val="1"/>
    <w:rsid w:val="00FC693F"/>
    <w:rPr>
      <w:b w:val="1"/>
      <w:bCs w:val="1"/>
      <w:smallCaps w:val="1"/>
      <w:spacing w:val="5"/>
    </w:rPr>
  </w:style>
  <w:style w:type="paragraph" w:styleId="TOCHeading">
    <w:name w:val="TOC Heading"/>
    <w:basedOn w:val="Heading1"/>
    <w:next w:val="Normal"/>
    <w:uiPriority w:val="39"/>
    <w:semiHidden w:val="1"/>
    <w:unhideWhenUsed w:val="1"/>
    <w:qFormat w:val="1"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.0" w:type="dxa"/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0000BF"/>
    </w:rPr>
    <w:tblPr>
      <w:tblStyleRowBandSize w:val="1"/>
      <w:tblStyleColBandSize w:val="1"/>
      <w:tblInd w:w="0.0" w:type="dxa"/>
      <w:tblBorders>
        <w:top w:color="000000" w:space="0" w:sz="8" w:themeColor="text1" w:val="single"/>
        <w:bottom w:color="000000" w:space="0" w:sz="8" w:themeColor="tex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000000" w:space="0" w:sz="8" w:themeColor="text1" w:val="single"/>
          <w:left w:space="0" w:sz="0" w:val="nil"/>
          <w:bottom w:color="000000" w:space="0" w:sz="8" w:themeColor="text1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000000" w:space="0" w:sz="8" w:themeColor="text1" w:val="single"/>
          <w:left w:space="0" w:sz="0" w:val="nil"/>
          <w:bottom w:color="000000" w:space="0" w:sz="8" w:themeColor="text1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0000BF"/>
    </w:rPr>
    <w:tblPr>
      <w:tblStyleRowBandSize w:val="1"/>
      <w:tblStyleColBandSize w:val="1"/>
      <w:tblInd w:w="0.0" w:type="dxa"/>
      <w:tblBorders>
        <w:top w:color="4f81bd" w:space="0" w:sz="8" w:themeColor="accent1" w:val="single"/>
        <w:bottom w:color="4f81bd" w:space="0" w:sz="8" w:themeColor="accen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4f81bd" w:space="0" w:sz="8" w:themeColor="accent1" w:val="single"/>
          <w:left w:space="0" w:sz="0" w:val="nil"/>
          <w:bottom w:color="4f81bd" w:space="0" w:sz="8" w:themeColor="accent1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4f81bd" w:space="0" w:sz="8" w:themeColor="accent1" w:val="single"/>
          <w:left w:space="0" w:sz="0" w:val="nil"/>
          <w:bottom w:color="4f81bd" w:space="0" w:sz="8" w:themeColor="accent1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0000BF"/>
    </w:rPr>
    <w:tblPr>
      <w:tblStyleRowBandSize w:val="1"/>
      <w:tblStyleColBandSize w:val="1"/>
      <w:tblInd w:w="0.0" w:type="dxa"/>
      <w:tblBorders>
        <w:top w:color="c0504d" w:space="0" w:sz="8" w:themeColor="accent2" w:val="single"/>
        <w:bottom w:color="c0504d" w:space="0" w:sz="8" w:themeColor="accent2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c0504d" w:space="0" w:sz="8" w:themeColor="accent2" w:val="single"/>
          <w:left w:space="0" w:sz="0" w:val="nil"/>
          <w:bottom w:color="c0504d" w:space="0" w:sz="8" w:themeColor="accent2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c0504d" w:space="0" w:sz="8" w:themeColor="accent2" w:val="single"/>
          <w:left w:space="0" w:sz="0" w:val="nil"/>
          <w:bottom w:color="c0504d" w:space="0" w:sz="8" w:themeColor="accent2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0000BF"/>
    </w:rPr>
    <w:tblPr>
      <w:tblStyleRowBandSize w:val="1"/>
      <w:tblStyleColBandSize w:val="1"/>
      <w:tblInd w:w="0.0" w:type="dxa"/>
      <w:tblBorders>
        <w:top w:color="9bbb59" w:space="0" w:sz="8" w:themeColor="accent3" w:val="single"/>
        <w:bottom w:color="9bbb59" w:space="0" w:sz="8" w:themeColor="accent3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9bbb59" w:space="0" w:sz="8" w:themeColor="accent3" w:val="single"/>
          <w:left w:space="0" w:sz="0" w:val="nil"/>
          <w:bottom w:color="9bbb59" w:space="0" w:sz="8" w:themeColor="accent3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9bbb59" w:space="0" w:sz="8" w:themeColor="accent3" w:val="single"/>
          <w:left w:space="0" w:sz="0" w:val="nil"/>
          <w:bottom w:color="9bbb59" w:space="0" w:sz="8" w:themeColor="accent3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0000BF"/>
    </w:rPr>
    <w:tblPr>
      <w:tblStyleRowBandSize w:val="1"/>
      <w:tblStyleColBandSize w:val="1"/>
      <w:tblInd w:w="0.0" w:type="dxa"/>
      <w:tblBorders>
        <w:top w:color="8064a2" w:space="0" w:sz="8" w:themeColor="accent4" w:val="single"/>
        <w:bottom w:color="8064a2" w:space="0" w:sz="8" w:themeColor="accent4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8064a2" w:space="0" w:sz="8" w:themeColor="accent4" w:val="single"/>
          <w:left w:space="0" w:sz="0" w:val="nil"/>
          <w:bottom w:color="8064a2" w:space="0" w:sz="8" w:themeColor="accent4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8064a2" w:space="0" w:sz="8" w:themeColor="accent4" w:val="single"/>
          <w:left w:space="0" w:sz="0" w:val="nil"/>
          <w:bottom w:color="8064a2" w:space="0" w:sz="8" w:themeColor="accent4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0000BF"/>
    </w:rPr>
    <w:tblPr>
      <w:tblStyleRowBandSize w:val="1"/>
      <w:tblStyleColBandSize w:val="1"/>
      <w:tblInd w:w="0.0" w:type="dxa"/>
      <w:tblBorders>
        <w:top w:color="4bacc6" w:space="0" w:sz="8" w:themeColor="accent5" w:val="single"/>
        <w:bottom w:color="4bacc6" w:space="0" w:sz="8" w:themeColor="accent5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4bacc6" w:space="0" w:sz="8" w:themeColor="accent5" w:val="single"/>
          <w:left w:space="0" w:sz="0" w:val="nil"/>
          <w:bottom w:color="4bacc6" w:space="0" w:sz="8" w:themeColor="accent5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4bacc6" w:space="0" w:sz="8" w:themeColor="accent5" w:val="single"/>
          <w:left w:space="0" w:sz="0" w:val="nil"/>
          <w:bottom w:color="4bacc6" w:space="0" w:sz="8" w:themeColor="accent5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0000BF"/>
    </w:rPr>
    <w:tblPr>
      <w:tblStyleRowBandSize w:val="1"/>
      <w:tblStyleColBandSize w:val="1"/>
      <w:tblInd w:w="0.0" w:type="dxa"/>
      <w:tblBorders>
        <w:top w:color="f79646" w:space="0" w:sz="8" w:themeColor="accent6" w:val="single"/>
        <w:bottom w:color="f79646" w:space="0" w:sz="8" w:themeColor="accent6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f79646" w:space="0" w:sz="8" w:themeColor="accent6" w:val="single"/>
          <w:left w:space="0" w:sz="0" w:val="nil"/>
          <w:bottom w:color="f79646" w:space="0" w:sz="8" w:themeColor="accent6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f79646" w:space="0" w:sz="8" w:themeColor="accent6" w:val="single"/>
          <w:left w:space="0" w:sz="0" w:val="nil"/>
          <w:bottom w:color="f79646" w:space="0" w:sz="8" w:themeColor="accent6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.0" w:type="dxa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000000" w:space="0" w:sz="6" w:themeColor="text1" w:val="doub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band1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.0" w:type="dxa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4f81bd" w:space="0" w:sz="6" w:themeColor="accent1" w:val="doub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band1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c0504d" w:space="0" w:sz="6" w:themeColor="accent2" w:val="doub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band1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9bbb59" w:space="0" w:sz="6" w:themeColor="accent3" w:val="doub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band1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8064a2" w:space="0" w:sz="6" w:themeColor="accent4" w:val="doub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band1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4bacc6" w:space="0" w:sz="6" w:themeColor="accent5" w:val="doub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band1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f79646" w:space="0" w:sz="6" w:themeColor="accent6" w:val="doub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band1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  <w:insideH w:color="000000" w:space="0" w:sz="8" w:themeColor="text1" w:val="single"/>
        <w:insideV w:color="000000" w:space="0" w:sz="8" w:themeColor="tex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18" w:themeColor="text1" w:val="single"/>
          <w:right w:color="000000" w:space="0" w:sz="8" w:themeColor="text1" w:val="single"/>
          <w:insideH w:space="0" w:sz="0" w:val="nil"/>
          <w:insideV w:color="000000" w:space="0" w:sz="8" w:themeColor="text1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000000" w:space="0" w:sz="6" w:themeColor="text1" w:val="doub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H w:space="0" w:sz="0" w:val="nil"/>
          <w:insideV w:color="000000" w:space="0" w:sz="8" w:themeColor="text1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band1Vert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  <w:shd w:color="auto" w:fill="c0c0c0" w:themeFill="text1" w:themeFillTint="00003F" w:val="clear"/>
      </w:tcPr>
    </w:tblStylePr>
    <w:tblStylePr w:type="band1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V w:color="000000" w:space="0" w:sz="8" w:themeColor="text1" w:val="single"/>
        </w:tcBorders>
        <w:shd w:color="auto" w:fill="c0c0c0" w:themeFill="text1" w:themeFillTint="00003F" w:val="clear"/>
      </w:tcPr>
    </w:tblStylePr>
    <w:tblStylePr w:type="band2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V w:color="000000" w:space="0" w:sz="8" w:themeColor="text1" w:val="single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  <w:insideH w:color="4f81bd" w:space="0" w:sz="8" w:themeColor="accent1" w:val="single"/>
        <w:insideV w:color="4f81bd" w:space="0" w:sz="8" w:themeColor="accen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18" w:themeColor="accent1" w:val="single"/>
          <w:right w:color="4f81bd" w:space="0" w:sz="8" w:themeColor="accent1" w:val="single"/>
          <w:insideH w:space="0" w:sz="0" w:val="nil"/>
          <w:insideV w:color="4f81bd" w:space="0" w:sz="8" w:themeColor="accent1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f81bd" w:space="0" w:sz="6" w:themeColor="accent1" w:val="doub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H w:space="0" w:sz="0" w:val="nil"/>
          <w:insideV w:color="4f81bd" w:space="0" w:sz="8" w:themeColor="accent1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band1Vert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  <w:shd w:color="auto" w:fill="d3dfee" w:themeFill="accent1" w:themeFillTint="00003F" w:val="clear"/>
      </w:tcPr>
    </w:tblStylePr>
    <w:tblStylePr w:type="band1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V w:color="4f81bd" w:space="0" w:sz="8" w:themeColor="accent1" w:val="single"/>
        </w:tcBorders>
        <w:shd w:color="auto" w:fill="d3dfee" w:themeFill="accent1" w:themeFillTint="00003F" w:val="clear"/>
      </w:tcPr>
    </w:tblStylePr>
    <w:tblStylePr w:type="band2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V w:color="4f81bd" w:space="0" w:sz="8" w:themeColor="accent1" w:val="single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  <w:insideH w:color="c0504d" w:space="0" w:sz="8" w:themeColor="accent2" w:val="single"/>
        <w:insideV w:color="c0504d" w:space="0" w:sz="8" w:themeColor="accent2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18" w:themeColor="accent2" w:val="single"/>
          <w:right w:color="c0504d" w:space="0" w:sz="8" w:themeColor="accent2" w:val="single"/>
          <w:insideH w:space="0" w:sz="0" w:val="nil"/>
          <w:insideV w:color="c0504d" w:space="0" w:sz="8" w:themeColor="accent2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c0504d" w:space="0" w:sz="6" w:themeColor="accent2" w:val="doub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H w:space="0" w:sz="0" w:val="nil"/>
          <w:insideV w:color="c0504d" w:space="0" w:sz="8" w:themeColor="accent2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band1Vert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  <w:shd w:color="auto" w:fill="efd3d2" w:themeFill="accent2" w:themeFillTint="00003F" w:val="clear"/>
      </w:tcPr>
    </w:tblStylePr>
    <w:tblStylePr w:type="band1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V w:color="c0504d" w:space="0" w:sz="8" w:themeColor="accent2" w:val="single"/>
        </w:tcBorders>
        <w:shd w:color="auto" w:fill="efd3d2" w:themeFill="accent2" w:themeFillTint="00003F" w:val="clear"/>
      </w:tcPr>
    </w:tblStylePr>
    <w:tblStylePr w:type="band2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V w:color="c0504d" w:space="0" w:sz="8" w:themeColor="accent2" w:val="single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  <w:insideH w:color="9bbb59" w:space="0" w:sz="8" w:themeColor="accent3" w:val="single"/>
        <w:insideV w:color="9bbb59" w:space="0" w:sz="8" w:themeColor="accent3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18" w:themeColor="accent3" w:val="single"/>
          <w:right w:color="9bbb59" w:space="0" w:sz="8" w:themeColor="accent3" w:val="single"/>
          <w:insideH w:space="0" w:sz="0" w:val="nil"/>
          <w:insideV w:color="9bbb59" w:space="0" w:sz="8" w:themeColor="accent3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9bbb59" w:space="0" w:sz="6" w:themeColor="accent3" w:val="doub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H w:space="0" w:sz="0" w:val="nil"/>
          <w:insideV w:color="9bbb59" w:space="0" w:sz="8" w:themeColor="accent3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band1Vert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  <w:shd w:color="auto" w:fill="e6eed5" w:themeFill="accent3" w:themeFillTint="00003F" w:val="clear"/>
      </w:tcPr>
    </w:tblStylePr>
    <w:tblStylePr w:type="band1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V w:color="9bbb59" w:space="0" w:sz="8" w:themeColor="accent3" w:val="single"/>
        </w:tcBorders>
        <w:shd w:color="auto" w:fill="e6eed5" w:themeFill="accent3" w:themeFillTint="00003F" w:val="clear"/>
      </w:tcPr>
    </w:tblStylePr>
    <w:tblStylePr w:type="band2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V w:color="9bbb59" w:space="0" w:sz="8" w:themeColor="accent3" w:val="single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  <w:insideH w:color="8064a2" w:space="0" w:sz="8" w:themeColor="accent4" w:val="single"/>
        <w:insideV w:color="8064a2" w:space="0" w:sz="8" w:themeColor="accent4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18" w:themeColor="accent4" w:val="single"/>
          <w:right w:color="8064a2" w:space="0" w:sz="8" w:themeColor="accent4" w:val="single"/>
          <w:insideH w:space="0" w:sz="0" w:val="nil"/>
          <w:insideV w:color="8064a2" w:space="0" w:sz="8" w:themeColor="accent4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8064a2" w:space="0" w:sz="6" w:themeColor="accent4" w:val="doub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H w:space="0" w:sz="0" w:val="nil"/>
          <w:insideV w:color="8064a2" w:space="0" w:sz="8" w:themeColor="accent4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band1Vert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  <w:shd w:color="auto" w:fill="dfd8e8" w:themeFill="accent4" w:themeFillTint="00003F" w:val="clear"/>
      </w:tcPr>
    </w:tblStylePr>
    <w:tblStylePr w:type="band1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V w:color="8064a2" w:space="0" w:sz="8" w:themeColor="accent4" w:val="single"/>
        </w:tcBorders>
        <w:shd w:color="auto" w:fill="dfd8e8" w:themeFill="accent4" w:themeFillTint="00003F" w:val="clear"/>
      </w:tcPr>
    </w:tblStylePr>
    <w:tblStylePr w:type="band2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V w:color="8064a2" w:space="0" w:sz="8" w:themeColor="accent4" w:val="single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  <w:insideH w:color="4bacc6" w:space="0" w:sz="8" w:themeColor="accent5" w:val="single"/>
        <w:insideV w:color="4bacc6" w:space="0" w:sz="8" w:themeColor="accent5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18" w:themeColor="accent5" w:val="single"/>
          <w:right w:color="4bacc6" w:space="0" w:sz="8" w:themeColor="accent5" w:val="single"/>
          <w:insideH w:space="0" w:sz="0" w:val="nil"/>
          <w:insideV w:color="4bacc6" w:space="0" w:sz="8" w:themeColor="accent5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bacc6" w:space="0" w:sz="6" w:themeColor="accent5" w:val="doub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H w:space="0" w:sz="0" w:val="nil"/>
          <w:insideV w:color="4bacc6" w:space="0" w:sz="8" w:themeColor="accent5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band1Vert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  <w:shd w:color="auto" w:fill="d2eaf1" w:themeFill="accent5" w:themeFillTint="00003F" w:val="clear"/>
      </w:tcPr>
    </w:tblStylePr>
    <w:tblStylePr w:type="band1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V w:color="4bacc6" w:space="0" w:sz="8" w:themeColor="accent5" w:val="single"/>
        </w:tcBorders>
        <w:shd w:color="auto" w:fill="d2eaf1" w:themeFill="accent5" w:themeFillTint="00003F" w:val="clear"/>
      </w:tcPr>
    </w:tblStylePr>
    <w:tblStylePr w:type="band2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V w:color="4bacc6" w:space="0" w:sz="8" w:themeColor="accent5" w:val="single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  <w:insideH w:color="f79646" w:space="0" w:sz="8" w:themeColor="accent6" w:val="single"/>
        <w:insideV w:color="f79646" w:space="0" w:sz="8" w:themeColor="accent6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18" w:themeColor="accent6" w:val="single"/>
          <w:right w:color="f79646" w:space="0" w:sz="8" w:themeColor="accent6" w:val="single"/>
          <w:insideH w:space="0" w:sz="0" w:val="nil"/>
          <w:insideV w:color="f79646" w:space="0" w:sz="8" w:themeColor="accent6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f79646" w:space="0" w:sz="6" w:themeColor="accent6" w:val="doub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H w:space="0" w:sz="0" w:val="nil"/>
          <w:insideV w:color="f79646" w:space="0" w:sz="8" w:themeColor="accent6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band1Vert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  <w:shd w:color="auto" w:fill="fde4d0" w:themeFill="accent6" w:themeFillTint="00003F" w:val="clear"/>
      </w:tcPr>
    </w:tblStylePr>
    <w:tblStylePr w:type="band1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V w:color="f79646" w:space="0" w:sz="8" w:themeColor="accent6" w:val="single"/>
        </w:tcBorders>
        <w:shd w:color="auto" w:fill="fde4d0" w:themeFill="accent6" w:themeFillTint="00003F" w:val="clear"/>
      </w:tcPr>
    </w:tblStylePr>
    <w:tblStylePr w:type="band2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V w:color="f79646" w:space="0" w:sz="8" w:themeColor="accent6" w:val="single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404040" w:space="0" w:sz="8" w:themeColor="text1" w:themeTint="0000BF" w:val="single"/>
        <w:left w:color="404040" w:space="0" w:sz="8" w:themeColor="text1" w:themeTint="0000BF" w:val="single"/>
        <w:bottom w:color="404040" w:space="0" w:sz="8" w:themeColor="text1" w:themeTint="0000BF" w:val="single"/>
        <w:right w:color="404040" w:space="0" w:sz="8" w:themeColor="text1" w:themeTint="0000BF" w:val="single"/>
        <w:insideH w:color="404040" w:space="0" w:sz="8" w:themeColor="text1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404040" w:space="0" w:sz="8" w:themeColor="text1" w:themeTint="0000BF" w:val="single"/>
          <w:left w:color="404040" w:space="0" w:sz="8" w:themeColor="text1" w:themeTint="0000BF" w:val="single"/>
          <w:bottom w:color="404040" w:space="0" w:sz="8" w:themeColor="text1" w:themeTint="0000BF" w:val="single"/>
          <w:right w:color="404040" w:space="0" w:sz="8" w:themeColor="text1" w:themeTint="0000BF" w:val="single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404040" w:space="0" w:sz="6" w:themeColor="text1" w:themeTint="0000BF" w:val="double"/>
          <w:left w:color="404040" w:space="0" w:sz="8" w:themeColor="text1" w:themeTint="0000BF" w:val="single"/>
          <w:bottom w:color="404040" w:space="0" w:sz="8" w:themeColor="text1" w:themeTint="0000BF" w:val="single"/>
          <w:right w:color="404040" w:space="0" w:sz="8" w:themeColor="text1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c0c0c0" w:themeFill="text1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7ba0cd" w:space="0" w:sz="8" w:themeColor="accent1" w:themeTint="0000BF" w:val="single"/>
        <w:left w:color="7ba0cd" w:space="0" w:sz="8" w:themeColor="accent1" w:themeTint="0000BF" w:val="single"/>
        <w:bottom w:color="7ba0cd" w:space="0" w:sz="8" w:themeColor="accent1" w:themeTint="0000BF" w:val="single"/>
        <w:right w:color="7ba0cd" w:space="0" w:sz="8" w:themeColor="accent1" w:themeTint="0000BF" w:val="single"/>
        <w:insideH w:color="7ba0cd" w:space="0" w:sz="8" w:themeColor="accent1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7ba0cd" w:space="0" w:sz="8" w:themeColor="accent1" w:themeTint="0000BF" w:val="single"/>
          <w:left w:color="7ba0cd" w:space="0" w:sz="8" w:themeColor="accent1" w:themeTint="0000BF" w:val="single"/>
          <w:bottom w:color="7ba0cd" w:space="0" w:sz="8" w:themeColor="accent1" w:themeTint="0000BF" w:val="single"/>
          <w:right w:color="7ba0cd" w:space="0" w:sz="8" w:themeColor="accent1" w:themeTint="0000BF" w:val="single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7ba0cd" w:space="0" w:sz="6" w:themeColor="accent1" w:themeTint="0000BF" w:val="double"/>
          <w:left w:color="7ba0cd" w:space="0" w:sz="8" w:themeColor="accent1" w:themeTint="0000BF" w:val="single"/>
          <w:bottom w:color="7ba0cd" w:space="0" w:sz="8" w:themeColor="accent1" w:themeTint="0000BF" w:val="single"/>
          <w:right w:color="7ba0cd" w:space="0" w:sz="8" w:themeColor="accent1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d3dfee" w:themeFill="accent1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cf7b79" w:space="0" w:sz="8" w:themeColor="accent2" w:themeTint="0000BF" w:val="single"/>
        <w:left w:color="cf7b79" w:space="0" w:sz="8" w:themeColor="accent2" w:themeTint="0000BF" w:val="single"/>
        <w:bottom w:color="cf7b79" w:space="0" w:sz="8" w:themeColor="accent2" w:themeTint="0000BF" w:val="single"/>
        <w:right w:color="cf7b79" w:space="0" w:sz="8" w:themeColor="accent2" w:themeTint="0000BF" w:val="single"/>
        <w:insideH w:color="cf7b79" w:space="0" w:sz="8" w:themeColor="accent2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cf7b79" w:space="0" w:sz="8" w:themeColor="accent2" w:themeTint="0000BF" w:val="single"/>
          <w:left w:color="cf7b79" w:space="0" w:sz="8" w:themeColor="accent2" w:themeTint="0000BF" w:val="single"/>
          <w:bottom w:color="cf7b79" w:space="0" w:sz="8" w:themeColor="accent2" w:themeTint="0000BF" w:val="single"/>
          <w:right w:color="cf7b79" w:space="0" w:sz="8" w:themeColor="accent2" w:themeTint="0000BF" w:val="single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cf7b79" w:space="0" w:sz="6" w:themeColor="accent2" w:themeTint="0000BF" w:val="double"/>
          <w:left w:color="cf7b79" w:space="0" w:sz="8" w:themeColor="accent2" w:themeTint="0000BF" w:val="single"/>
          <w:bottom w:color="cf7b79" w:space="0" w:sz="8" w:themeColor="accent2" w:themeTint="0000BF" w:val="single"/>
          <w:right w:color="cf7b79" w:space="0" w:sz="8" w:themeColor="accent2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efd3d2" w:themeFill="accent2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b3cc82" w:space="0" w:sz="8" w:themeColor="accent3" w:themeTint="0000BF" w:val="single"/>
        <w:left w:color="b3cc82" w:space="0" w:sz="8" w:themeColor="accent3" w:themeTint="0000BF" w:val="single"/>
        <w:bottom w:color="b3cc82" w:space="0" w:sz="8" w:themeColor="accent3" w:themeTint="0000BF" w:val="single"/>
        <w:right w:color="b3cc82" w:space="0" w:sz="8" w:themeColor="accent3" w:themeTint="0000BF" w:val="single"/>
        <w:insideH w:color="b3cc82" w:space="0" w:sz="8" w:themeColor="accent3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b3cc82" w:space="0" w:sz="8" w:themeColor="accent3" w:themeTint="0000BF" w:val="single"/>
          <w:left w:color="b3cc82" w:space="0" w:sz="8" w:themeColor="accent3" w:themeTint="0000BF" w:val="single"/>
          <w:bottom w:color="b3cc82" w:space="0" w:sz="8" w:themeColor="accent3" w:themeTint="0000BF" w:val="single"/>
          <w:right w:color="b3cc82" w:space="0" w:sz="8" w:themeColor="accent3" w:themeTint="0000BF" w:val="single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b3cc82" w:space="0" w:sz="6" w:themeColor="accent3" w:themeTint="0000BF" w:val="double"/>
          <w:left w:color="b3cc82" w:space="0" w:sz="8" w:themeColor="accent3" w:themeTint="0000BF" w:val="single"/>
          <w:bottom w:color="b3cc82" w:space="0" w:sz="8" w:themeColor="accent3" w:themeTint="0000BF" w:val="single"/>
          <w:right w:color="b3cc82" w:space="0" w:sz="8" w:themeColor="accent3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e6eed5" w:themeFill="accent3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9f8ab9" w:space="0" w:sz="8" w:themeColor="accent4" w:themeTint="0000BF" w:val="single"/>
        <w:left w:color="9f8ab9" w:space="0" w:sz="8" w:themeColor="accent4" w:themeTint="0000BF" w:val="single"/>
        <w:bottom w:color="9f8ab9" w:space="0" w:sz="8" w:themeColor="accent4" w:themeTint="0000BF" w:val="single"/>
        <w:right w:color="9f8ab9" w:space="0" w:sz="8" w:themeColor="accent4" w:themeTint="0000BF" w:val="single"/>
        <w:insideH w:color="9f8ab9" w:space="0" w:sz="8" w:themeColor="accent4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9f8ab9" w:space="0" w:sz="8" w:themeColor="accent4" w:themeTint="0000BF" w:val="single"/>
          <w:left w:color="9f8ab9" w:space="0" w:sz="8" w:themeColor="accent4" w:themeTint="0000BF" w:val="single"/>
          <w:bottom w:color="9f8ab9" w:space="0" w:sz="8" w:themeColor="accent4" w:themeTint="0000BF" w:val="single"/>
          <w:right w:color="9f8ab9" w:space="0" w:sz="8" w:themeColor="accent4" w:themeTint="0000BF" w:val="single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9f8ab9" w:space="0" w:sz="6" w:themeColor="accent4" w:themeTint="0000BF" w:val="double"/>
          <w:left w:color="9f8ab9" w:space="0" w:sz="8" w:themeColor="accent4" w:themeTint="0000BF" w:val="single"/>
          <w:bottom w:color="9f8ab9" w:space="0" w:sz="8" w:themeColor="accent4" w:themeTint="0000BF" w:val="single"/>
          <w:right w:color="9f8ab9" w:space="0" w:sz="8" w:themeColor="accent4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dfd8e8" w:themeFill="accent4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78c0d4" w:space="0" w:sz="8" w:themeColor="accent5" w:themeTint="0000BF" w:val="single"/>
        <w:left w:color="78c0d4" w:space="0" w:sz="8" w:themeColor="accent5" w:themeTint="0000BF" w:val="single"/>
        <w:bottom w:color="78c0d4" w:space="0" w:sz="8" w:themeColor="accent5" w:themeTint="0000BF" w:val="single"/>
        <w:right w:color="78c0d4" w:space="0" w:sz="8" w:themeColor="accent5" w:themeTint="0000BF" w:val="single"/>
        <w:insideH w:color="78c0d4" w:space="0" w:sz="8" w:themeColor="accent5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78c0d4" w:space="0" w:sz="8" w:themeColor="accent5" w:themeTint="0000BF" w:val="single"/>
          <w:left w:color="78c0d4" w:space="0" w:sz="8" w:themeColor="accent5" w:themeTint="0000BF" w:val="single"/>
          <w:bottom w:color="78c0d4" w:space="0" w:sz="8" w:themeColor="accent5" w:themeTint="0000BF" w:val="single"/>
          <w:right w:color="78c0d4" w:space="0" w:sz="8" w:themeColor="accent5" w:themeTint="0000BF" w:val="single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78c0d4" w:space="0" w:sz="6" w:themeColor="accent5" w:themeTint="0000BF" w:val="double"/>
          <w:left w:color="78c0d4" w:space="0" w:sz="8" w:themeColor="accent5" w:themeTint="0000BF" w:val="single"/>
          <w:bottom w:color="78c0d4" w:space="0" w:sz="8" w:themeColor="accent5" w:themeTint="0000BF" w:val="single"/>
          <w:right w:color="78c0d4" w:space="0" w:sz="8" w:themeColor="accent5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d2eaf1" w:themeFill="accent5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9b074" w:space="0" w:sz="8" w:themeColor="accent6" w:themeTint="0000BF" w:val="single"/>
        <w:left w:color="f9b074" w:space="0" w:sz="8" w:themeColor="accent6" w:themeTint="0000BF" w:val="single"/>
        <w:bottom w:color="f9b074" w:space="0" w:sz="8" w:themeColor="accent6" w:themeTint="0000BF" w:val="single"/>
        <w:right w:color="f9b074" w:space="0" w:sz="8" w:themeColor="accent6" w:themeTint="0000BF" w:val="single"/>
        <w:insideH w:color="f9b074" w:space="0" w:sz="8" w:themeColor="accent6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f9b074" w:space="0" w:sz="8" w:themeColor="accent6" w:themeTint="0000BF" w:val="single"/>
          <w:left w:color="f9b074" w:space="0" w:sz="8" w:themeColor="accent6" w:themeTint="0000BF" w:val="single"/>
          <w:bottom w:color="f9b074" w:space="0" w:sz="8" w:themeColor="accent6" w:themeTint="0000BF" w:val="single"/>
          <w:right w:color="f9b074" w:space="0" w:sz="8" w:themeColor="accent6" w:themeTint="0000BF" w:val="single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f9b074" w:space="0" w:sz="6" w:themeColor="accent6" w:themeTint="0000BF" w:val="double"/>
          <w:left w:color="f9b074" w:space="0" w:sz="8" w:themeColor="accent6" w:themeTint="0000BF" w:val="single"/>
          <w:bottom w:color="f9b074" w:space="0" w:sz="8" w:themeColor="accent6" w:themeTint="0000BF" w:val="single"/>
          <w:right w:color="f9b074" w:space="0" w:sz="8" w:themeColor="accent6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fde4d0" w:themeFill="accent6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000000" w:space="0" w:sz="8" w:themeColor="text1" w:val="single"/>
        <w:bottom w:color="000000" w:space="0" w:sz="8" w:themeColor="tex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000000" w:space="0" w:sz="8" w:themeColor="text1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000000" w:space="0" w:sz="8" w:themeColor="text1" w:val="single"/>
          <w:bottom w:color="000000" w:space="0" w:sz="8" w:themeColor="text1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000000" w:space="0" w:sz="8" w:themeColor="text1" w:val="single"/>
          <w:bottom w:color="000000" w:space="0" w:sz="8" w:themeColor="text1" w:val="single"/>
        </w:tcBorders>
      </w:tcPr>
    </w:tblStylePr>
    <w:tblStylePr w:type="band1Vert">
      <w:tblPr/>
      <w:tcPr>
        <w:shd w:color="auto" w:fill="c0c0c0" w:themeFill="text1" w:themeFillTint="00003F" w:val="clear"/>
      </w:tcPr>
    </w:tblStylePr>
    <w:tblStylePr w:type="band1Horz">
      <w:tblPr/>
      <w:tcPr>
        <w:shd w:color="auto" w:fill="c0c0c0" w:themeFill="text1" w:themeFillTint="00003F" w:val="clear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4f81bd" w:space="0" w:sz="8" w:themeColor="accent1" w:val="single"/>
        <w:bottom w:color="4f81bd" w:space="0" w:sz="8" w:themeColor="accen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4f81bd" w:space="0" w:sz="8" w:themeColor="accent1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4f81bd" w:space="0" w:sz="8" w:themeColor="accent1" w:val="single"/>
          <w:bottom w:color="4f81bd" w:space="0" w:sz="8" w:themeColor="accent1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4f81bd" w:space="0" w:sz="8" w:themeColor="accent1" w:val="single"/>
          <w:bottom w:color="4f81bd" w:space="0" w:sz="8" w:themeColor="accent1" w:val="single"/>
        </w:tcBorders>
      </w:tcPr>
    </w:tblStylePr>
    <w:tblStylePr w:type="band1Vert">
      <w:tblPr/>
      <w:tcPr>
        <w:shd w:color="auto" w:fill="d3dfee" w:themeFill="accent1" w:themeFillTint="00003F" w:val="clear"/>
      </w:tcPr>
    </w:tblStylePr>
    <w:tblStylePr w:type="band1Horz">
      <w:tblPr/>
      <w:tcPr>
        <w:shd w:color="auto" w:fill="d3dfee" w:themeFill="accent1" w:themeFillTint="00003F" w:val="clear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c0504d" w:space="0" w:sz="8" w:themeColor="accent2" w:val="single"/>
        <w:bottom w:color="c0504d" w:space="0" w:sz="8" w:themeColor="accent2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c0504d" w:space="0" w:sz="8" w:themeColor="accent2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c0504d" w:space="0" w:sz="8" w:themeColor="accent2" w:val="single"/>
          <w:bottom w:color="c0504d" w:space="0" w:sz="8" w:themeColor="accent2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c0504d" w:space="0" w:sz="8" w:themeColor="accent2" w:val="single"/>
          <w:bottom w:color="c0504d" w:space="0" w:sz="8" w:themeColor="accent2" w:val="single"/>
        </w:tcBorders>
      </w:tcPr>
    </w:tblStylePr>
    <w:tblStylePr w:type="band1Vert">
      <w:tblPr/>
      <w:tcPr>
        <w:shd w:color="auto" w:fill="efd3d2" w:themeFill="accent2" w:themeFillTint="00003F" w:val="clear"/>
      </w:tcPr>
    </w:tblStylePr>
    <w:tblStylePr w:type="band1Horz">
      <w:tblPr/>
      <w:tcPr>
        <w:shd w:color="auto" w:fill="efd3d2" w:themeFill="accent2" w:themeFillTint="00003F" w:val="clear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9bbb59" w:space="0" w:sz="8" w:themeColor="accent3" w:val="single"/>
        <w:bottom w:color="9bbb59" w:space="0" w:sz="8" w:themeColor="accent3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9bbb59" w:space="0" w:sz="8" w:themeColor="accent3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9bbb59" w:space="0" w:sz="8" w:themeColor="accent3" w:val="single"/>
          <w:bottom w:color="9bbb59" w:space="0" w:sz="8" w:themeColor="accent3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9bbb59" w:space="0" w:sz="8" w:themeColor="accent3" w:val="single"/>
          <w:bottom w:color="9bbb59" w:space="0" w:sz="8" w:themeColor="accent3" w:val="single"/>
        </w:tcBorders>
      </w:tcPr>
    </w:tblStylePr>
    <w:tblStylePr w:type="band1Vert">
      <w:tblPr/>
      <w:tcPr>
        <w:shd w:color="auto" w:fill="e6eed5" w:themeFill="accent3" w:themeFillTint="00003F" w:val="clear"/>
      </w:tcPr>
    </w:tblStylePr>
    <w:tblStylePr w:type="band1Horz">
      <w:tblPr/>
      <w:tcPr>
        <w:shd w:color="auto" w:fill="e6eed5" w:themeFill="accent3" w:themeFillTint="00003F" w:val="clear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8064a2" w:space="0" w:sz="8" w:themeColor="accent4" w:val="single"/>
        <w:bottom w:color="8064a2" w:space="0" w:sz="8" w:themeColor="accent4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8064a2" w:space="0" w:sz="8" w:themeColor="accent4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8064a2" w:space="0" w:sz="8" w:themeColor="accent4" w:val="single"/>
          <w:bottom w:color="8064a2" w:space="0" w:sz="8" w:themeColor="accent4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8064a2" w:space="0" w:sz="8" w:themeColor="accent4" w:val="single"/>
          <w:bottom w:color="8064a2" w:space="0" w:sz="8" w:themeColor="accent4" w:val="single"/>
        </w:tcBorders>
      </w:tcPr>
    </w:tblStylePr>
    <w:tblStylePr w:type="band1Vert">
      <w:tblPr/>
      <w:tcPr>
        <w:shd w:color="auto" w:fill="dfd8e8" w:themeFill="accent4" w:themeFillTint="00003F" w:val="clear"/>
      </w:tcPr>
    </w:tblStylePr>
    <w:tblStylePr w:type="band1Horz">
      <w:tblPr/>
      <w:tcPr>
        <w:shd w:color="auto" w:fill="dfd8e8" w:themeFill="accent4" w:themeFillTint="00003F" w:val="clear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4bacc6" w:space="0" w:sz="8" w:themeColor="accent5" w:val="single"/>
        <w:bottom w:color="4bacc6" w:space="0" w:sz="8" w:themeColor="accent5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4bacc6" w:space="0" w:sz="8" w:themeColor="accent5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4bacc6" w:space="0" w:sz="8" w:themeColor="accent5" w:val="single"/>
          <w:bottom w:color="4bacc6" w:space="0" w:sz="8" w:themeColor="accent5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4bacc6" w:space="0" w:sz="8" w:themeColor="accent5" w:val="single"/>
          <w:bottom w:color="4bacc6" w:space="0" w:sz="8" w:themeColor="accent5" w:val="single"/>
        </w:tcBorders>
      </w:tcPr>
    </w:tblStylePr>
    <w:tblStylePr w:type="band1Vert">
      <w:tblPr/>
      <w:tcPr>
        <w:shd w:color="auto" w:fill="d2eaf1" w:themeFill="accent5" w:themeFillTint="00003F" w:val="clear"/>
      </w:tcPr>
    </w:tblStylePr>
    <w:tblStylePr w:type="band1Horz">
      <w:tblPr/>
      <w:tcPr>
        <w:shd w:color="auto" w:fill="d2eaf1" w:themeFill="accent5" w:themeFillTint="00003F" w:val="clear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f79646" w:space="0" w:sz="8" w:themeColor="accent6" w:val="single"/>
        <w:bottom w:color="f79646" w:space="0" w:sz="8" w:themeColor="accent6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f79646" w:space="0" w:sz="8" w:themeColor="accent6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f79646" w:space="0" w:sz="8" w:themeColor="accent6" w:val="single"/>
          <w:bottom w:color="f79646" w:space="0" w:sz="8" w:themeColor="accent6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f79646" w:space="0" w:sz="8" w:themeColor="accent6" w:val="single"/>
          <w:bottom w:color="f79646" w:space="0" w:sz="8" w:themeColor="accent6" w:val="single"/>
        </w:tcBorders>
      </w:tcPr>
    </w:tblStylePr>
    <w:tblStylePr w:type="band1Vert">
      <w:tblPr/>
      <w:tcPr>
        <w:shd w:color="auto" w:fill="fde4d0" w:themeFill="accent6" w:themeFillTint="00003F" w:val="clear"/>
      </w:tcPr>
    </w:tblStylePr>
    <w:tblStylePr w:type="band1Horz">
      <w:tblPr/>
      <w:tcPr>
        <w:shd w:color="auto" w:fill="fde4d0" w:themeFill="accent6" w:themeFillTint="00003F" w:val="clear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000000" w:space="0" w:sz="24" w:themeColor="text1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000000" w:space="0" w:sz="8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000000" w:space="0" w:sz="8" w:themeColor="text1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000000" w:space="0" w:sz="8" w:themeColor="text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4f81bd" w:space="0" w:sz="24" w:themeColor="accent1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4f81bd" w:space="0" w:sz="8" w:themeColor="accen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4f81bd" w:space="0" w:sz="8" w:themeColor="accent1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4f81bd" w:space="0" w:sz="8" w:themeColor="accent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c0504d" w:space="0" w:sz="24" w:themeColor="accent2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c0504d" w:space="0" w:sz="8" w:themeColor="accent2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c0504d" w:space="0" w:sz="8" w:themeColor="accent2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c0504d" w:space="0" w:sz="8" w:themeColor="accent2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9bbb59" w:space="0" w:sz="24" w:themeColor="accent3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9bbb59" w:space="0" w:sz="8" w:themeColor="accent3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9bbb59" w:space="0" w:sz="8" w:themeColor="accent3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9bbb59" w:space="0" w:sz="8" w:themeColor="accent3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8064a2" w:space="0" w:sz="24" w:themeColor="accent4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8064a2" w:space="0" w:sz="8" w:themeColor="accent4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8064a2" w:space="0" w:sz="8" w:themeColor="accent4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8064a2" w:space="0" w:sz="8" w:themeColor="accent4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4bacc6" w:space="0" w:sz="24" w:themeColor="accent5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4bacc6" w:space="0" w:sz="8" w:themeColor="accent5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4bacc6" w:space="0" w:sz="8" w:themeColor="accent5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4bacc6" w:space="0" w:sz="8" w:themeColor="accent5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f79646" w:space="0" w:sz="24" w:themeColor="accent6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f79646" w:space="0" w:sz="8" w:themeColor="accent6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79646" w:space="0" w:sz="8" w:themeColor="accent6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f79646" w:space="0" w:sz="8" w:themeColor="accent6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404040" w:space="0" w:sz="8" w:themeColor="text1" w:themeTint="0000BF" w:val="single"/>
        <w:left w:color="404040" w:space="0" w:sz="8" w:themeColor="text1" w:themeTint="0000BF" w:val="single"/>
        <w:bottom w:color="404040" w:space="0" w:sz="8" w:themeColor="text1" w:themeTint="0000BF" w:val="single"/>
        <w:right w:color="404040" w:space="0" w:sz="8" w:themeColor="text1" w:themeTint="0000BF" w:val="single"/>
        <w:insideH w:color="404040" w:space="0" w:sz="8" w:themeColor="text1" w:themeTint="0000BF" w:val="single"/>
        <w:insideV w:color="404040" w:space="0" w:sz="8" w:themeColor="text1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c0c0c0" w:themeFill="text1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404040" w:space="0" w:sz="18" w:themeColor="text1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808080" w:themeFill="text1" w:themeFillTint="00007F" w:val="clear"/>
      </w:tcPr>
    </w:tblStylePr>
    <w:tblStylePr w:type="band1Horz">
      <w:tblPr/>
      <w:tcPr>
        <w:shd w:color="auto" w:fill="808080" w:themeFill="text1" w:themeFillTint="00007F" w:val="clear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7ba0cd" w:space="0" w:sz="8" w:themeColor="accent1" w:themeTint="0000BF" w:val="single"/>
        <w:left w:color="7ba0cd" w:space="0" w:sz="8" w:themeColor="accent1" w:themeTint="0000BF" w:val="single"/>
        <w:bottom w:color="7ba0cd" w:space="0" w:sz="8" w:themeColor="accent1" w:themeTint="0000BF" w:val="single"/>
        <w:right w:color="7ba0cd" w:space="0" w:sz="8" w:themeColor="accent1" w:themeTint="0000BF" w:val="single"/>
        <w:insideH w:color="7ba0cd" w:space="0" w:sz="8" w:themeColor="accent1" w:themeTint="0000BF" w:val="single"/>
        <w:insideV w:color="7ba0cd" w:space="0" w:sz="8" w:themeColor="accent1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3dfee" w:themeFill="accent1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7ba0cd" w:space="0" w:sz="18" w:themeColor="accent1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a7bfde" w:themeFill="accent1" w:themeFillTint="00007F" w:val="clear"/>
      </w:tcPr>
    </w:tblStylePr>
    <w:tblStylePr w:type="band1Horz">
      <w:tblPr/>
      <w:tcPr>
        <w:shd w:color="auto" w:fill="a7bfde" w:themeFill="accent1" w:themeFillTint="00007F" w:val="clear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cf7b79" w:space="0" w:sz="8" w:themeColor="accent2" w:themeTint="0000BF" w:val="single"/>
        <w:left w:color="cf7b79" w:space="0" w:sz="8" w:themeColor="accent2" w:themeTint="0000BF" w:val="single"/>
        <w:bottom w:color="cf7b79" w:space="0" w:sz="8" w:themeColor="accent2" w:themeTint="0000BF" w:val="single"/>
        <w:right w:color="cf7b79" w:space="0" w:sz="8" w:themeColor="accent2" w:themeTint="0000BF" w:val="single"/>
        <w:insideH w:color="cf7b79" w:space="0" w:sz="8" w:themeColor="accent2" w:themeTint="0000BF" w:val="single"/>
        <w:insideV w:color="cf7b79" w:space="0" w:sz="8" w:themeColor="accent2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fd3d2" w:themeFill="accent2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cf7b79" w:space="0" w:sz="18" w:themeColor="accent2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dfa7a6" w:themeFill="accent2" w:themeFillTint="00007F" w:val="clear"/>
      </w:tcPr>
    </w:tblStylePr>
    <w:tblStylePr w:type="band1Horz">
      <w:tblPr/>
      <w:tcPr>
        <w:shd w:color="auto" w:fill="dfa7a6" w:themeFill="accent2" w:themeFillTint="00007F" w:val="clear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b3cc82" w:space="0" w:sz="8" w:themeColor="accent3" w:themeTint="0000BF" w:val="single"/>
        <w:left w:color="b3cc82" w:space="0" w:sz="8" w:themeColor="accent3" w:themeTint="0000BF" w:val="single"/>
        <w:bottom w:color="b3cc82" w:space="0" w:sz="8" w:themeColor="accent3" w:themeTint="0000BF" w:val="single"/>
        <w:right w:color="b3cc82" w:space="0" w:sz="8" w:themeColor="accent3" w:themeTint="0000BF" w:val="single"/>
        <w:insideH w:color="b3cc82" w:space="0" w:sz="8" w:themeColor="accent3" w:themeTint="0000BF" w:val="single"/>
        <w:insideV w:color="b3cc82" w:space="0" w:sz="8" w:themeColor="accent3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6eed5" w:themeFill="accent3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b3cc82" w:space="0" w:sz="18" w:themeColor="accent3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cdddac" w:themeFill="accent3" w:themeFillTint="00007F" w:val="clear"/>
      </w:tcPr>
    </w:tblStylePr>
    <w:tblStylePr w:type="band1Horz">
      <w:tblPr/>
      <w:tcPr>
        <w:shd w:color="auto" w:fill="cdddac" w:themeFill="accent3" w:themeFillTint="00007F" w:val="clear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9f8ab9" w:space="0" w:sz="8" w:themeColor="accent4" w:themeTint="0000BF" w:val="single"/>
        <w:left w:color="9f8ab9" w:space="0" w:sz="8" w:themeColor="accent4" w:themeTint="0000BF" w:val="single"/>
        <w:bottom w:color="9f8ab9" w:space="0" w:sz="8" w:themeColor="accent4" w:themeTint="0000BF" w:val="single"/>
        <w:right w:color="9f8ab9" w:space="0" w:sz="8" w:themeColor="accent4" w:themeTint="0000BF" w:val="single"/>
        <w:insideH w:color="9f8ab9" w:space="0" w:sz="8" w:themeColor="accent4" w:themeTint="0000BF" w:val="single"/>
        <w:insideV w:color="9f8ab9" w:space="0" w:sz="8" w:themeColor="accent4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fd8e8" w:themeFill="accent4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9f8ab9" w:space="0" w:sz="18" w:themeColor="accent4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bfb1d0" w:themeFill="accent4" w:themeFillTint="00007F" w:val="clear"/>
      </w:tcPr>
    </w:tblStylePr>
    <w:tblStylePr w:type="band1Horz">
      <w:tblPr/>
      <w:tcPr>
        <w:shd w:color="auto" w:fill="bfb1d0" w:themeFill="accent4" w:themeFillTint="00007F" w:val="clear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78c0d4" w:space="0" w:sz="8" w:themeColor="accent5" w:themeTint="0000BF" w:val="single"/>
        <w:left w:color="78c0d4" w:space="0" w:sz="8" w:themeColor="accent5" w:themeTint="0000BF" w:val="single"/>
        <w:bottom w:color="78c0d4" w:space="0" w:sz="8" w:themeColor="accent5" w:themeTint="0000BF" w:val="single"/>
        <w:right w:color="78c0d4" w:space="0" w:sz="8" w:themeColor="accent5" w:themeTint="0000BF" w:val="single"/>
        <w:insideH w:color="78c0d4" w:space="0" w:sz="8" w:themeColor="accent5" w:themeTint="0000BF" w:val="single"/>
        <w:insideV w:color="78c0d4" w:space="0" w:sz="8" w:themeColor="accent5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2eaf1" w:themeFill="accent5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78c0d4" w:space="0" w:sz="18" w:themeColor="accent5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a5d5e2" w:themeFill="accent5" w:themeFillTint="00007F" w:val="clear"/>
      </w:tcPr>
    </w:tblStylePr>
    <w:tblStylePr w:type="band1Horz">
      <w:tblPr/>
      <w:tcPr>
        <w:shd w:color="auto" w:fill="a5d5e2" w:themeFill="accent5" w:themeFillTint="00007F" w:val="clear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9b074" w:space="0" w:sz="8" w:themeColor="accent6" w:themeTint="0000BF" w:val="single"/>
        <w:left w:color="f9b074" w:space="0" w:sz="8" w:themeColor="accent6" w:themeTint="0000BF" w:val="single"/>
        <w:bottom w:color="f9b074" w:space="0" w:sz="8" w:themeColor="accent6" w:themeTint="0000BF" w:val="single"/>
        <w:right w:color="f9b074" w:space="0" w:sz="8" w:themeColor="accent6" w:themeTint="0000BF" w:val="single"/>
        <w:insideH w:color="f9b074" w:space="0" w:sz="8" w:themeColor="accent6" w:themeTint="0000BF" w:val="single"/>
        <w:insideV w:color="f9b074" w:space="0" w:sz="8" w:themeColor="accent6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de4d0" w:themeFill="accent6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f9b074" w:space="0" w:sz="18" w:themeColor="accent6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fbcaa2" w:themeFill="accent6" w:themeFillTint="00007F" w:val="clear"/>
      </w:tcPr>
    </w:tblStylePr>
    <w:tblStylePr w:type="band1Horz">
      <w:tblPr/>
      <w:tcPr>
        <w:shd w:color="auto" w:fill="fbcaa2" w:themeFill="accent6" w:themeFillTint="00007F" w:val="clear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  <w:insideH w:color="000000" w:space="0" w:sz="8" w:themeColor="text1" w:val="single"/>
        <w:insideV w:color="000000" w:space="0" w:sz="8" w:themeColor="text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c0c0c0" w:themeFill="text1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e6e6e6" w:themeFill="text1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cccccc" w:themeFill="text1" w:themeFillTint="000033" w:val="clear"/>
      </w:tcPr>
    </w:tblStylePr>
    <w:tblStylePr w:type="band1Vert">
      <w:tblPr/>
      <w:tcPr>
        <w:shd w:color="auto" w:fill="808080" w:themeFill="text1" w:themeFillTint="00007F" w:val="clear"/>
      </w:tcPr>
    </w:tblStylePr>
    <w:tblStylePr w:type="band1Horz">
      <w:tblPr/>
      <w:tcPr>
        <w:tcBorders>
          <w:insideH w:color="000000" w:space="0" w:sz="6" w:themeColor="text1" w:val="single"/>
          <w:insideV w:color="000000" w:space="0" w:sz="6" w:themeColor="text1" w:val="single"/>
        </w:tcBorders>
        <w:shd w:color="auto" w:fill="808080" w:themeFill="text1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  <w:insideH w:color="4f81bd" w:space="0" w:sz="8" w:themeColor="accent1" w:val="single"/>
        <w:insideV w:color="4f81bd" w:space="0" w:sz="8" w:themeColor="accent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3dfee" w:themeFill="accent1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edf2f8" w:themeFill="accent1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dbe5f1" w:themeFill="accent1" w:themeFillTint="000033" w:val="clear"/>
      </w:tcPr>
    </w:tblStylePr>
    <w:tblStylePr w:type="band1Vert">
      <w:tblPr/>
      <w:tcPr>
        <w:shd w:color="auto" w:fill="a7bfde" w:themeFill="accent1" w:themeFillTint="00007F" w:val="clear"/>
      </w:tcPr>
    </w:tblStylePr>
    <w:tblStylePr w:type="band1Horz">
      <w:tblPr/>
      <w:tcPr>
        <w:tcBorders>
          <w:insideH w:color="4f81bd" w:space="0" w:sz="6" w:themeColor="accent1" w:val="single"/>
          <w:insideV w:color="4f81bd" w:space="0" w:sz="6" w:themeColor="accent1" w:val="single"/>
        </w:tcBorders>
        <w:shd w:color="auto" w:fill="a7bfde" w:themeFill="accent1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  <w:insideH w:color="c0504d" w:space="0" w:sz="8" w:themeColor="accent2" w:val="single"/>
        <w:insideV w:color="c0504d" w:space="0" w:sz="8" w:themeColor="accent2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fd3d2" w:themeFill="accent2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f8eded" w:themeFill="accent2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2dbdb" w:themeFill="accent2" w:themeFillTint="000033" w:val="clear"/>
      </w:tcPr>
    </w:tblStylePr>
    <w:tblStylePr w:type="band1Vert">
      <w:tblPr/>
      <w:tcPr>
        <w:shd w:color="auto" w:fill="dfa7a6" w:themeFill="accent2" w:themeFillTint="00007F" w:val="clear"/>
      </w:tcPr>
    </w:tblStylePr>
    <w:tblStylePr w:type="band1Horz">
      <w:tblPr/>
      <w:tcPr>
        <w:tcBorders>
          <w:insideH w:color="c0504d" w:space="0" w:sz="6" w:themeColor="accent2" w:val="single"/>
          <w:insideV w:color="c0504d" w:space="0" w:sz="6" w:themeColor="accent2" w:val="single"/>
        </w:tcBorders>
        <w:shd w:color="auto" w:fill="dfa7a6" w:themeFill="accent2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  <w:insideH w:color="9bbb59" w:space="0" w:sz="8" w:themeColor="accent3" w:val="single"/>
        <w:insideV w:color="9bbb59" w:space="0" w:sz="8" w:themeColor="accent3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6eed5" w:themeFill="accent3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f5f8ee" w:themeFill="accent3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af1dd" w:themeFill="accent3" w:themeFillTint="000033" w:val="clear"/>
      </w:tcPr>
    </w:tblStylePr>
    <w:tblStylePr w:type="band1Vert">
      <w:tblPr/>
      <w:tcPr>
        <w:shd w:color="auto" w:fill="cdddac" w:themeFill="accent3" w:themeFillTint="00007F" w:val="clear"/>
      </w:tcPr>
    </w:tblStylePr>
    <w:tblStylePr w:type="band1Horz">
      <w:tblPr/>
      <w:tcPr>
        <w:tcBorders>
          <w:insideH w:color="9bbb59" w:space="0" w:sz="6" w:themeColor="accent3" w:val="single"/>
          <w:insideV w:color="9bbb59" w:space="0" w:sz="6" w:themeColor="accent3" w:val="single"/>
        </w:tcBorders>
        <w:shd w:color="auto" w:fill="cdddac" w:themeFill="accent3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  <w:insideH w:color="8064a2" w:space="0" w:sz="8" w:themeColor="accent4" w:val="single"/>
        <w:insideV w:color="8064a2" w:space="0" w:sz="8" w:themeColor="accent4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fd8e8" w:themeFill="accent4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f2eff6" w:themeFill="accent4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5dfec" w:themeFill="accent4" w:themeFillTint="000033" w:val="clear"/>
      </w:tcPr>
    </w:tblStylePr>
    <w:tblStylePr w:type="band1Vert">
      <w:tblPr/>
      <w:tcPr>
        <w:shd w:color="auto" w:fill="bfb1d0" w:themeFill="accent4" w:themeFillTint="00007F" w:val="clear"/>
      </w:tcPr>
    </w:tblStylePr>
    <w:tblStylePr w:type="band1Horz">
      <w:tblPr/>
      <w:tcPr>
        <w:tcBorders>
          <w:insideH w:color="8064a2" w:space="0" w:sz="6" w:themeColor="accent4" w:val="single"/>
          <w:insideV w:color="8064a2" w:space="0" w:sz="6" w:themeColor="accent4" w:val="single"/>
        </w:tcBorders>
        <w:shd w:color="auto" w:fill="bfb1d0" w:themeFill="accent4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  <w:insideH w:color="4bacc6" w:space="0" w:sz="8" w:themeColor="accent5" w:val="single"/>
        <w:insideV w:color="4bacc6" w:space="0" w:sz="8" w:themeColor="accent5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2eaf1" w:themeFill="accent5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edf6f9" w:themeFill="accent5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daeef3" w:themeFill="accent5" w:themeFillTint="000033" w:val="clear"/>
      </w:tcPr>
    </w:tblStylePr>
    <w:tblStylePr w:type="band1Vert">
      <w:tblPr/>
      <w:tcPr>
        <w:shd w:color="auto" w:fill="a5d5e2" w:themeFill="accent5" w:themeFillTint="00007F" w:val="clear"/>
      </w:tcPr>
    </w:tblStylePr>
    <w:tblStylePr w:type="band1Horz">
      <w:tblPr/>
      <w:tcPr>
        <w:tcBorders>
          <w:insideH w:color="4bacc6" w:space="0" w:sz="6" w:themeColor="accent5" w:val="single"/>
          <w:insideV w:color="4bacc6" w:space="0" w:sz="6" w:themeColor="accent5" w:val="single"/>
        </w:tcBorders>
        <w:shd w:color="auto" w:fill="a5d5e2" w:themeFill="accent5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  <w:insideH w:color="f79646" w:space="0" w:sz="8" w:themeColor="accent6" w:val="single"/>
        <w:insideV w:color="f79646" w:space="0" w:sz="8" w:themeColor="accent6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de4d0" w:themeFill="accent6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fef4ec" w:themeFill="accent6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de9d9" w:themeFill="accent6" w:themeFillTint="000033" w:val="clear"/>
      </w:tcPr>
    </w:tblStylePr>
    <w:tblStylePr w:type="band1Vert">
      <w:tblPr/>
      <w:tcPr>
        <w:shd w:color="auto" w:fill="fbcaa2" w:themeFill="accent6" w:themeFillTint="00007F" w:val="clear"/>
      </w:tcPr>
    </w:tblStylePr>
    <w:tblStylePr w:type="band1Horz">
      <w:tblPr/>
      <w:tcPr>
        <w:tcBorders>
          <w:insideH w:color="f79646" w:space="0" w:sz="6" w:themeColor="accent6" w:val="single"/>
          <w:insideV w:color="f79646" w:space="0" w:sz="6" w:themeColor="accent6" w:val="single"/>
        </w:tcBorders>
        <w:shd w:color="auto" w:fill="fbcaa2" w:themeFill="accent6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c0c0c0" w:themeFill="text1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000000" w:themeFill="text1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000000" w:themeFill="text1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808080" w:themeFill="text1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808080" w:themeFill="text1" w:themeFillTint="00007F" w:val="clear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3dfee" w:themeFill="accent1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4f81bd" w:themeFill="accent1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4f81bd" w:themeFill="accent1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a7bfde" w:themeFill="accent1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a7bfde" w:themeFill="accent1" w:themeFillTint="00007F" w:val="clear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fd3d2" w:themeFill="accent2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c0504d" w:themeFill="accent2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c0504d" w:themeFill="accent2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dfa7a6" w:themeFill="accent2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dfa7a6" w:themeFill="accent2" w:themeFillTint="00007F" w:val="clear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6eed5" w:themeFill="accent3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9bbb59" w:themeFill="accent3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9bbb59" w:themeFill="accent3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cdddac" w:themeFill="accent3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cdddac" w:themeFill="accent3" w:themeFillTint="00007F" w:val="clear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fd8e8" w:themeFill="accent4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8064a2" w:themeFill="accent4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8064a2" w:themeFill="accent4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bfb1d0" w:themeFill="accent4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bfb1d0" w:themeFill="accent4" w:themeFillTint="00007F" w:val="clear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2eaf1" w:themeFill="accent5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4bacc6" w:themeFill="accent5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4bacc6" w:themeFill="accent5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a5d5e2" w:themeFill="accent5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a5d5e2" w:themeFill="accent5" w:themeFillTint="00007F" w:val="clear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de4d0" w:themeFill="accent6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f79646" w:themeFill="accent6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f79646" w:themeFill="accent6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fbcaa2" w:themeFill="accent6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fbcaa2" w:themeFill="accent6" w:themeFillTint="00007F" w:val="clear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000000" w:themeFill="text1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000000" w:themeFill="text1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themeFillShade="0000BF" w:val="clear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4f81bd" w:themeFill="accent1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243f60" w:themeFill="accent1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365f91" w:themeFill="accent1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65f91" w:themeFill="accent1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65f91" w:themeFill="accent1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65f91" w:themeFill="accent1" w:themeFillShade="0000BF" w:val="clear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c0504d" w:themeFill="accent2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622423" w:themeFill="accent2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943634" w:themeFill="accent2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943634" w:themeFill="accent2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943634" w:themeFill="accent2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943634" w:themeFill="accent2" w:themeFillShade="0000BF" w:val="clear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9bbb59" w:themeFill="accent3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4e6128" w:themeFill="accent3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76923c" w:themeFill="accent3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76923c" w:themeFill="accent3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76923c" w:themeFill="accent3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76923c" w:themeFill="accent3" w:themeFillShade="0000BF" w:val="clear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8064a2" w:themeFill="accent4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f3151" w:themeFill="accent4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5f497a" w:themeFill="accent4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5f497a" w:themeFill="accent4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5f497a" w:themeFill="accent4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5f497a" w:themeFill="accent4" w:themeFillShade="0000BF" w:val="clear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4bacc6" w:themeFill="accent5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205867" w:themeFill="accent5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31849b" w:themeFill="accent5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1849b" w:themeFill="accent5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1849b" w:themeFill="accent5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1849b" w:themeFill="accent5" w:themeFillShade="0000BF" w:val="clear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79646" w:themeFill="accent6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974706" w:themeFill="accent6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e36c0a" w:themeFill="accent6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36c0a" w:themeFill="accent6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36c0a" w:themeFill="accent6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36c0a" w:themeFill="accent6" w:themeFillShade="0000BF" w:val="clear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c0504d" w:space="0" w:sz="24" w:themeColor="accent2" w:val="single"/>
        <w:left w:color="000000" w:space="0" w:sz="4" w:themeColor="text1" w:val="single"/>
        <w:bottom w:color="000000" w:space="0" w:sz="4" w:themeColor="text1" w:val="single"/>
        <w:right w:color="000000" w:space="0" w:sz="4" w:themeColor="text1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6e6e6" w:themeFill="text1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c0504d" w:space="0" w:sz="24" w:themeColor="accent2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000000" w:themeFill="text1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000000" w:space="0" w:sz="4" w:themeColor="text1" w:themeShade="000099" w:val="single"/>
          <w:insideV w:space="0" w:sz="0" w:val="nil"/>
        </w:tcBorders>
        <w:shd w:color="auto" w:fill="000000" w:themeFill="text1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themeFillShade="0000BF" w:val="clear"/>
      </w:tcPr>
    </w:tblStylePr>
    <w:tblStylePr w:type="band1Vert">
      <w:tblPr/>
      <w:tcPr>
        <w:shd w:color="auto" w:fill="999999" w:themeFill="text1" w:themeFillTint="000066" w:val="clear"/>
      </w:tcPr>
    </w:tblStylePr>
    <w:tblStylePr w:type="band1Horz">
      <w:tblPr/>
      <w:tcPr>
        <w:shd w:color="auto" w:fill="808080" w:themeFill="text1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c0504d" w:space="0" w:sz="24" w:themeColor="accent2" w:val="single"/>
        <w:left w:color="4f81bd" w:space="0" w:sz="4" w:themeColor="accent1" w:val="single"/>
        <w:bottom w:color="4f81bd" w:space="0" w:sz="4" w:themeColor="accent1" w:val="single"/>
        <w:right w:color="4f81bd" w:space="0" w:sz="4" w:themeColor="accent1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df2f8" w:themeFill="accent1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c0504d" w:space="0" w:sz="24" w:themeColor="accent2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2c4c74" w:themeFill="accent1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2c4c74" w:space="0" w:sz="4" w:themeColor="accent1" w:themeShade="000099" w:val="single"/>
          <w:insideV w:space="0" w:sz="0" w:val="nil"/>
        </w:tcBorders>
        <w:shd w:color="auto" w:fill="2c4c74" w:themeFill="accent1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2c4c74" w:themeFill="accent1" w:themeFillShade="000099" w:val="clear"/>
      </w:tcPr>
    </w:tblStylePr>
    <w:tblStylePr w:type="band1Vert">
      <w:tblPr/>
      <w:tcPr>
        <w:shd w:color="auto" w:fill="b8cce4" w:themeFill="accent1" w:themeFillTint="000066" w:val="clear"/>
      </w:tcPr>
    </w:tblStylePr>
    <w:tblStylePr w:type="band1Horz">
      <w:tblPr/>
      <w:tcPr>
        <w:shd w:color="auto" w:fill="a7bfde" w:themeFill="accent1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c0504d" w:space="0" w:sz="24" w:themeColor="accent2" w:val="single"/>
        <w:left w:color="c0504d" w:space="0" w:sz="4" w:themeColor="accent2" w:val="single"/>
        <w:bottom w:color="c0504d" w:space="0" w:sz="4" w:themeColor="accent2" w:val="single"/>
        <w:right w:color="c0504d" w:space="0" w:sz="4" w:themeColor="accent2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8eded" w:themeFill="accent2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c0504d" w:space="0" w:sz="24" w:themeColor="accent2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772c2a" w:themeFill="accent2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772c2a" w:space="0" w:sz="4" w:themeColor="accent2" w:themeShade="000099" w:val="single"/>
          <w:insideV w:space="0" w:sz="0" w:val="nil"/>
        </w:tcBorders>
        <w:shd w:color="auto" w:fill="772c2a" w:themeFill="accent2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772c2a" w:themeFill="accent2" w:themeFillShade="000099" w:val="clear"/>
      </w:tcPr>
    </w:tblStylePr>
    <w:tblStylePr w:type="band1Vert">
      <w:tblPr/>
      <w:tcPr>
        <w:shd w:color="auto" w:fill="e5b8b7" w:themeFill="accent2" w:themeFillTint="000066" w:val="clear"/>
      </w:tcPr>
    </w:tblStylePr>
    <w:tblStylePr w:type="band1Horz">
      <w:tblPr/>
      <w:tcPr>
        <w:shd w:color="auto" w:fill="dfa7a6" w:themeFill="accent2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8064a2" w:space="0" w:sz="24" w:themeColor="accent4" w:val="single"/>
        <w:left w:color="9bbb59" w:space="0" w:sz="4" w:themeColor="accent3" w:val="single"/>
        <w:bottom w:color="9bbb59" w:space="0" w:sz="4" w:themeColor="accent3" w:val="single"/>
        <w:right w:color="9bbb59" w:space="0" w:sz="4" w:themeColor="accent3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5f8ee" w:themeFill="accent3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8064a2" w:space="0" w:sz="24" w:themeColor="accent4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5e7530" w:themeFill="accent3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5e7530" w:space="0" w:sz="4" w:themeColor="accent3" w:themeShade="000099" w:val="single"/>
          <w:insideV w:space="0" w:sz="0" w:val="nil"/>
        </w:tcBorders>
        <w:shd w:color="auto" w:fill="5e7530" w:themeFill="accent3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5e7530" w:themeFill="accent3" w:themeFillShade="000099" w:val="clear"/>
      </w:tcPr>
    </w:tblStylePr>
    <w:tblStylePr w:type="band1Vert">
      <w:tblPr/>
      <w:tcPr>
        <w:shd w:color="auto" w:fill="d6e3bc" w:themeFill="accent3" w:themeFillTint="000066" w:val="clear"/>
      </w:tcPr>
    </w:tblStylePr>
    <w:tblStylePr w:type="band1Horz">
      <w:tblPr/>
      <w:tcPr>
        <w:shd w:color="auto" w:fill="cdddac" w:themeFill="accent3" w:themeFillTint="00007F" w:val="clear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9bbb59" w:space="0" w:sz="24" w:themeColor="accent3" w:val="single"/>
        <w:left w:color="8064a2" w:space="0" w:sz="4" w:themeColor="accent4" w:val="single"/>
        <w:bottom w:color="8064a2" w:space="0" w:sz="4" w:themeColor="accent4" w:val="single"/>
        <w:right w:color="8064a2" w:space="0" w:sz="4" w:themeColor="accent4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2eff6" w:themeFill="accent4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9bbb59" w:space="0" w:sz="24" w:themeColor="accent3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4c3b62" w:themeFill="accent4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4c3b62" w:space="0" w:sz="4" w:themeColor="accent4" w:themeShade="000099" w:val="single"/>
          <w:insideV w:space="0" w:sz="0" w:val="nil"/>
        </w:tcBorders>
        <w:shd w:color="auto" w:fill="4c3b62" w:themeFill="accent4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4c3b62" w:themeFill="accent4" w:themeFillShade="000099" w:val="clear"/>
      </w:tcPr>
    </w:tblStylePr>
    <w:tblStylePr w:type="band1Vert">
      <w:tblPr/>
      <w:tcPr>
        <w:shd w:color="auto" w:fill="ccc0d9" w:themeFill="accent4" w:themeFillTint="000066" w:val="clear"/>
      </w:tcPr>
    </w:tblStylePr>
    <w:tblStylePr w:type="band1Horz">
      <w:tblPr/>
      <w:tcPr>
        <w:shd w:color="auto" w:fill="bfb1d0" w:themeFill="accent4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f79646" w:space="0" w:sz="24" w:themeColor="accent6" w:val="single"/>
        <w:left w:color="4bacc6" w:space="0" w:sz="4" w:themeColor="accent5" w:val="single"/>
        <w:bottom w:color="4bacc6" w:space="0" w:sz="4" w:themeColor="accent5" w:val="single"/>
        <w:right w:color="4bacc6" w:space="0" w:sz="4" w:themeColor="accent5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df6f9" w:themeFill="accent5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79646" w:space="0" w:sz="24" w:themeColor="accent6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276a7c" w:themeFill="accent5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276a7c" w:space="0" w:sz="4" w:themeColor="accent5" w:themeShade="000099" w:val="single"/>
          <w:insideV w:space="0" w:sz="0" w:val="nil"/>
        </w:tcBorders>
        <w:shd w:color="auto" w:fill="276a7c" w:themeFill="accent5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276a7c" w:themeFill="accent5" w:themeFillShade="000099" w:val="clear"/>
      </w:tcPr>
    </w:tblStylePr>
    <w:tblStylePr w:type="band1Vert">
      <w:tblPr/>
      <w:tcPr>
        <w:shd w:color="auto" w:fill="b6dde8" w:themeFill="accent5" w:themeFillTint="000066" w:val="clear"/>
      </w:tcPr>
    </w:tblStylePr>
    <w:tblStylePr w:type="band1Horz">
      <w:tblPr/>
      <w:tcPr>
        <w:shd w:color="auto" w:fill="a5d5e2" w:themeFill="accent5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4bacc6" w:space="0" w:sz="24" w:themeColor="accent5" w:val="single"/>
        <w:left w:color="f79646" w:space="0" w:sz="4" w:themeColor="accent6" w:val="single"/>
        <w:bottom w:color="f79646" w:space="0" w:sz="4" w:themeColor="accent6" w:val="single"/>
        <w:right w:color="f79646" w:space="0" w:sz="4" w:themeColor="accent6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ef4ec" w:themeFill="accent6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4bacc6" w:space="0" w:sz="24" w:themeColor="accent5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b65608" w:themeFill="accent6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b65608" w:space="0" w:sz="4" w:themeColor="accent6" w:themeShade="000099" w:val="single"/>
          <w:insideV w:space="0" w:sz="0" w:val="nil"/>
        </w:tcBorders>
        <w:shd w:color="auto" w:fill="b65608" w:themeFill="accent6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b65608" w:themeFill="accent6" w:themeFillShade="000099" w:val="clear"/>
      </w:tcPr>
    </w:tblStylePr>
    <w:tblStylePr w:type="band1Vert">
      <w:tblPr/>
      <w:tcPr>
        <w:shd w:color="auto" w:fill="fbd4b4" w:themeFill="accent6" w:themeFillTint="000066" w:val="clear"/>
      </w:tcPr>
    </w:tblStylePr>
    <w:tblStylePr w:type="band1Horz">
      <w:tblPr/>
      <w:tcPr>
        <w:shd w:color="auto" w:fill="fbcaa2" w:themeFill="accent6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6e6e6" w:themeFill="text1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0000CC" w:val="clear"/>
      </w:tcPr>
    </w:tblStylePr>
    <w:tblStylePr w:type="lastRow">
      <w:rPr>
        <w:b w:val="1"/>
        <w:bCs w:val="1"/>
        <w:color w:val="9e3a38" w:themeColor="accent2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  <w:tblStylePr w:type="band1Horz">
      <w:tblPr/>
      <w:tcPr>
        <w:shd w:color="auto" w:fill="cccccc" w:themeFill="text1" w:themeFillTint="000033" w:val="clear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df2f8" w:themeFill="accent1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0000CC" w:val="clear"/>
      </w:tcPr>
    </w:tblStylePr>
    <w:tblStylePr w:type="lastRow">
      <w:rPr>
        <w:b w:val="1"/>
        <w:bCs w:val="1"/>
        <w:color w:val="9e3a38" w:themeColor="accent2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  <w:tblStylePr w:type="band1Horz">
      <w:tblPr/>
      <w:tcPr>
        <w:shd w:color="auto" w:fill="dbe5f1" w:themeFill="accent1" w:themeFillTint="000033" w:val="clear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8eded" w:themeFill="accent2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0000CC" w:val="clear"/>
      </w:tcPr>
    </w:tblStylePr>
    <w:tblStylePr w:type="lastRow">
      <w:rPr>
        <w:b w:val="1"/>
        <w:bCs w:val="1"/>
        <w:color w:val="9e3a38" w:themeColor="accent2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  <w:tblStylePr w:type="band1Horz">
      <w:tblPr/>
      <w:tcPr>
        <w:shd w:color="auto" w:fill="f2dbdb" w:themeFill="accent2" w:themeFillTint="000033" w:val="clear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5f8ee" w:themeFill="accent3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664e82" w:themeFill="accent4" w:themeFillShade="0000CC" w:val="clear"/>
      </w:tcPr>
    </w:tblStylePr>
    <w:tblStylePr w:type="lastRow">
      <w:rPr>
        <w:b w:val="1"/>
        <w:bCs w:val="1"/>
        <w:color w:val="664e82" w:themeColor="accent4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  <w:tblStylePr w:type="band1Horz">
      <w:tblPr/>
      <w:tcPr>
        <w:shd w:color="auto" w:fill="eaf1dd" w:themeFill="accent3" w:themeFillTint="000033" w:val="clear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2eff6" w:themeFill="accent4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7e9c40" w:themeFill="accent3" w:themeFillShade="0000CC" w:val="clear"/>
      </w:tcPr>
    </w:tblStylePr>
    <w:tblStylePr w:type="lastRow">
      <w:rPr>
        <w:b w:val="1"/>
        <w:bCs w:val="1"/>
        <w:color w:val="7e9c40" w:themeColor="accent3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  <w:tblStylePr w:type="band1Horz">
      <w:tblPr/>
      <w:tcPr>
        <w:shd w:color="auto" w:fill="e5dfec" w:themeFill="accent4" w:themeFillTint="000033" w:val="clear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df6f9" w:themeFill="accent5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f2730a" w:themeFill="accent6" w:themeFillShade="0000CC" w:val="clear"/>
      </w:tcPr>
    </w:tblStylePr>
    <w:tblStylePr w:type="lastRow">
      <w:rPr>
        <w:b w:val="1"/>
        <w:bCs w:val="1"/>
        <w:color w:val="f2730a" w:themeColor="accent6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  <w:tblStylePr w:type="band1Horz">
      <w:tblPr/>
      <w:tcPr>
        <w:shd w:color="auto" w:fill="daeef3" w:themeFill="accent5" w:themeFillTint="000033" w:val="clear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ef4ec" w:themeFill="accent6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348da5" w:themeFill="accent5" w:themeFillShade="0000CC" w:val="clear"/>
      </w:tcPr>
    </w:tblStylePr>
    <w:tblStylePr w:type="lastRow">
      <w:rPr>
        <w:b w:val="1"/>
        <w:bCs w:val="1"/>
        <w:color w:val="348da5" w:themeColor="accent5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  <w:tblStylePr w:type="band1Horz">
      <w:tblPr/>
      <w:tcPr>
        <w:shd w:color="auto" w:fill="fde9d9" w:themeFill="accent6" w:themeFillTint="000033" w:val="clear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cccccc" w:themeFill="text1" w:themeFillTint="000033" w:val="clear"/>
    </w:tcPr>
    <w:tblStylePr w:type="firstRow">
      <w:rPr>
        <w:b w:val="1"/>
        <w:bCs w:val="1"/>
      </w:rPr>
      <w:tblPr/>
      <w:tcPr>
        <w:shd w:color="auto" w:fill="999999" w:themeFill="text1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999999" w:themeFill="text1" w:themeFillTint="000066" w:val="clear"/>
      </w:tcPr>
    </w:tblStylePr>
    <w:tblStylePr w:type="firstCol">
      <w:rPr>
        <w:color w:val="ffffff" w:themeColor="background1"/>
      </w:rPr>
      <w:tblPr/>
      <w:tcPr>
        <w:shd w:color="auto" w:fill="000000" w:themeFill="text1" w:themeFillShade="0000BF" w:val="clear"/>
      </w:tcPr>
    </w:tblStylePr>
    <w:tblStylePr w:type="lastCol">
      <w:rPr>
        <w:color w:val="ffffff" w:themeColor="background1"/>
      </w:rPr>
      <w:tblPr/>
      <w:tcPr>
        <w:shd w:color="auto" w:fill="000000" w:themeFill="text1" w:themeFillShade="0000BF" w:val="clear"/>
      </w:tcPr>
    </w:tblStylePr>
    <w:tblStylePr w:type="band1Vert">
      <w:tblPr/>
      <w:tcPr>
        <w:shd w:color="auto" w:fill="808080" w:themeFill="text1" w:themeFillTint="00007F" w:val="clear"/>
      </w:tcPr>
    </w:tblStylePr>
    <w:tblStylePr w:type="band1Horz">
      <w:tblPr/>
      <w:tcPr>
        <w:shd w:color="auto" w:fill="808080" w:themeFill="text1" w:themeFillTint="00007F" w:val="clear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be5f1" w:themeFill="accent1" w:themeFillTint="000033" w:val="clear"/>
    </w:tcPr>
    <w:tblStylePr w:type="firstRow">
      <w:rPr>
        <w:b w:val="1"/>
        <w:bCs w:val="1"/>
      </w:rPr>
      <w:tblPr/>
      <w:tcPr>
        <w:shd w:color="auto" w:fill="b8cce4" w:themeFill="accent1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b8cce4" w:themeFill="accent1" w:themeFillTint="000066" w:val="clear"/>
      </w:tcPr>
    </w:tblStylePr>
    <w:tblStylePr w:type="firstCol">
      <w:rPr>
        <w:color w:val="ffffff" w:themeColor="background1"/>
      </w:rPr>
      <w:tblPr/>
      <w:tcPr>
        <w:shd w:color="auto" w:fill="365f91" w:themeFill="accent1" w:themeFillShade="0000BF" w:val="clear"/>
      </w:tcPr>
    </w:tblStylePr>
    <w:tblStylePr w:type="lastCol">
      <w:rPr>
        <w:color w:val="ffffff" w:themeColor="background1"/>
      </w:rPr>
      <w:tblPr/>
      <w:tcPr>
        <w:shd w:color="auto" w:fill="365f91" w:themeFill="accent1" w:themeFillShade="0000BF" w:val="clear"/>
      </w:tcPr>
    </w:tblStylePr>
    <w:tblStylePr w:type="band1Vert">
      <w:tblPr/>
      <w:tcPr>
        <w:shd w:color="auto" w:fill="a7bfde" w:themeFill="accent1" w:themeFillTint="00007F" w:val="clear"/>
      </w:tcPr>
    </w:tblStylePr>
    <w:tblStylePr w:type="band1Horz">
      <w:tblPr/>
      <w:tcPr>
        <w:shd w:color="auto" w:fill="a7bfde" w:themeFill="accent1" w:themeFillTint="00007F" w:val="clear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2dbdb" w:themeFill="accent2" w:themeFillTint="000033" w:val="clear"/>
    </w:tcPr>
    <w:tblStylePr w:type="firstRow">
      <w:rPr>
        <w:b w:val="1"/>
        <w:bCs w:val="1"/>
      </w:rPr>
      <w:tblPr/>
      <w:tcPr>
        <w:shd w:color="auto" w:fill="e5b8b7" w:themeFill="accent2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e5b8b7" w:themeFill="accent2" w:themeFillTint="000066" w:val="clear"/>
      </w:tcPr>
    </w:tblStylePr>
    <w:tblStylePr w:type="firstCol">
      <w:rPr>
        <w:color w:val="ffffff" w:themeColor="background1"/>
      </w:rPr>
      <w:tblPr/>
      <w:tcPr>
        <w:shd w:color="auto" w:fill="943634" w:themeFill="accent2" w:themeFillShade="0000BF" w:val="clear"/>
      </w:tcPr>
    </w:tblStylePr>
    <w:tblStylePr w:type="lastCol">
      <w:rPr>
        <w:color w:val="ffffff" w:themeColor="background1"/>
      </w:rPr>
      <w:tblPr/>
      <w:tcPr>
        <w:shd w:color="auto" w:fill="943634" w:themeFill="accent2" w:themeFillShade="0000BF" w:val="clear"/>
      </w:tcPr>
    </w:tblStylePr>
    <w:tblStylePr w:type="band1Vert">
      <w:tblPr/>
      <w:tcPr>
        <w:shd w:color="auto" w:fill="dfa7a6" w:themeFill="accent2" w:themeFillTint="00007F" w:val="clear"/>
      </w:tcPr>
    </w:tblStylePr>
    <w:tblStylePr w:type="band1Horz">
      <w:tblPr/>
      <w:tcPr>
        <w:shd w:color="auto" w:fill="dfa7a6" w:themeFill="accent2" w:themeFillTint="00007F" w:val="clear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af1dd" w:themeFill="accent3" w:themeFillTint="000033" w:val="clear"/>
    </w:tcPr>
    <w:tblStylePr w:type="firstRow">
      <w:rPr>
        <w:b w:val="1"/>
        <w:bCs w:val="1"/>
      </w:rPr>
      <w:tblPr/>
      <w:tcPr>
        <w:shd w:color="auto" w:fill="d6e3bc" w:themeFill="accent3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d6e3bc" w:themeFill="accent3" w:themeFillTint="000066" w:val="clear"/>
      </w:tcPr>
    </w:tblStylePr>
    <w:tblStylePr w:type="firstCol">
      <w:rPr>
        <w:color w:val="ffffff" w:themeColor="background1"/>
      </w:rPr>
      <w:tblPr/>
      <w:tcPr>
        <w:shd w:color="auto" w:fill="76923c" w:themeFill="accent3" w:themeFillShade="0000BF" w:val="clear"/>
      </w:tcPr>
    </w:tblStylePr>
    <w:tblStylePr w:type="lastCol">
      <w:rPr>
        <w:color w:val="ffffff" w:themeColor="background1"/>
      </w:rPr>
      <w:tblPr/>
      <w:tcPr>
        <w:shd w:color="auto" w:fill="76923c" w:themeFill="accent3" w:themeFillShade="0000BF" w:val="clear"/>
      </w:tcPr>
    </w:tblStylePr>
    <w:tblStylePr w:type="band1Vert">
      <w:tblPr/>
      <w:tcPr>
        <w:shd w:color="auto" w:fill="cdddac" w:themeFill="accent3" w:themeFillTint="00007F" w:val="clear"/>
      </w:tcPr>
    </w:tblStylePr>
    <w:tblStylePr w:type="band1Horz">
      <w:tblPr/>
      <w:tcPr>
        <w:shd w:color="auto" w:fill="cdddac" w:themeFill="accent3" w:themeFillTint="00007F" w:val="clear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5dfec" w:themeFill="accent4" w:themeFillTint="000033" w:val="clear"/>
    </w:tcPr>
    <w:tblStylePr w:type="firstRow">
      <w:rPr>
        <w:b w:val="1"/>
        <w:bCs w:val="1"/>
      </w:rPr>
      <w:tblPr/>
      <w:tcPr>
        <w:shd w:color="auto" w:fill="ccc0d9" w:themeFill="accent4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ccc0d9" w:themeFill="accent4" w:themeFillTint="000066" w:val="clear"/>
      </w:tcPr>
    </w:tblStylePr>
    <w:tblStylePr w:type="firstCol">
      <w:rPr>
        <w:color w:val="ffffff" w:themeColor="background1"/>
      </w:rPr>
      <w:tblPr/>
      <w:tcPr>
        <w:shd w:color="auto" w:fill="5f497a" w:themeFill="accent4" w:themeFillShade="0000BF" w:val="clear"/>
      </w:tcPr>
    </w:tblStylePr>
    <w:tblStylePr w:type="lastCol">
      <w:rPr>
        <w:color w:val="ffffff" w:themeColor="background1"/>
      </w:rPr>
      <w:tblPr/>
      <w:tcPr>
        <w:shd w:color="auto" w:fill="5f497a" w:themeFill="accent4" w:themeFillShade="0000BF" w:val="clear"/>
      </w:tcPr>
    </w:tblStylePr>
    <w:tblStylePr w:type="band1Vert">
      <w:tblPr/>
      <w:tcPr>
        <w:shd w:color="auto" w:fill="bfb1d0" w:themeFill="accent4" w:themeFillTint="00007F" w:val="clear"/>
      </w:tcPr>
    </w:tblStylePr>
    <w:tblStylePr w:type="band1Horz">
      <w:tblPr/>
      <w:tcPr>
        <w:shd w:color="auto" w:fill="bfb1d0" w:themeFill="accent4" w:themeFillTint="00007F" w:val="clear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aeef3" w:themeFill="accent5" w:themeFillTint="000033" w:val="clear"/>
    </w:tcPr>
    <w:tblStylePr w:type="firstRow">
      <w:rPr>
        <w:b w:val="1"/>
        <w:bCs w:val="1"/>
      </w:rPr>
      <w:tblPr/>
      <w:tcPr>
        <w:shd w:color="auto" w:fill="b6dde8" w:themeFill="accent5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b6dde8" w:themeFill="accent5" w:themeFillTint="000066" w:val="clear"/>
      </w:tcPr>
    </w:tblStylePr>
    <w:tblStylePr w:type="firstCol">
      <w:rPr>
        <w:color w:val="ffffff" w:themeColor="background1"/>
      </w:rPr>
      <w:tblPr/>
      <w:tcPr>
        <w:shd w:color="auto" w:fill="31849b" w:themeFill="accent5" w:themeFillShade="0000BF" w:val="clear"/>
      </w:tcPr>
    </w:tblStylePr>
    <w:tblStylePr w:type="lastCol">
      <w:rPr>
        <w:color w:val="ffffff" w:themeColor="background1"/>
      </w:rPr>
      <w:tblPr/>
      <w:tcPr>
        <w:shd w:color="auto" w:fill="31849b" w:themeFill="accent5" w:themeFillShade="0000BF" w:val="clear"/>
      </w:tcPr>
    </w:tblStylePr>
    <w:tblStylePr w:type="band1Vert">
      <w:tblPr/>
      <w:tcPr>
        <w:shd w:color="auto" w:fill="a5d5e2" w:themeFill="accent5" w:themeFillTint="00007F" w:val="clear"/>
      </w:tcPr>
    </w:tblStylePr>
    <w:tblStylePr w:type="band1Horz">
      <w:tblPr/>
      <w:tcPr>
        <w:shd w:color="auto" w:fill="a5d5e2" w:themeFill="accent5" w:themeFillTint="00007F" w:val="clear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de9d9" w:themeFill="accent6" w:themeFillTint="000033" w:val="clear"/>
    </w:tcPr>
    <w:tblStylePr w:type="firstRow">
      <w:rPr>
        <w:b w:val="1"/>
        <w:bCs w:val="1"/>
      </w:rPr>
      <w:tblPr/>
      <w:tcPr>
        <w:shd w:color="auto" w:fill="fbd4b4" w:themeFill="accent6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fbd4b4" w:themeFill="accent6" w:themeFillTint="000066" w:val="clear"/>
      </w:tcPr>
    </w:tblStylePr>
    <w:tblStylePr w:type="firstCol">
      <w:rPr>
        <w:color w:val="ffffff" w:themeColor="background1"/>
      </w:rPr>
      <w:tblPr/>
      <w:tcPr>
        <w:shd w:color="auto" w:fill="e36c0a" w:themeFill="accent6" w:themeFillShade="0000BF" w:val="clear"/>
      </w:tcPr>
    </w:tblStylePr>
    <w:tblStylePr w:type="lastCol">
      <w:rPr>
        <w:color w:val="ffffff" w:themeColor="background1"/>
      </w:rPr>
      <w:tblPr/>
      <w:tcPr>
        <w:shd w:color="auto" w:fill="e36c0a" w:themeFill="accent6" w:themeFillShade="0000BF" w:val="clear"/>
      </w:tcPr>
    </w:tblStylePr>
    <w:tblStylePr w:type="band1Vert">
      <w:tblPr/>
      <w:tcPr>
        <w:shd w:color="auto" w:fill="fbcaa2" w:themeFill="accent6" w:themeFillTint="00007F" w:val="clear"/>
      </w:tcPr>
    </w:tblStylePr>
    <w:tblStylePr w:type="band1Horz">
      <w:tblPr/>
      <w:tcPr>
        <w:shd w:color="auto" w:fill="fbcaa2" w:themeFill="accent6" w:themeFillTint="00007F" w:val="clear"/>
      </w:tcPr>
    </w:tblStylePr>
  </w:style>
  <w:style w:type="paragraph" w:styleId="Subtitle">
    <w:name w:val="Subtitle"/>
    <w:basedOn w:val="Normal"/>
    <w:next w:val="Normal"/>
    <w:pPr/>
    <w:rPr>
      <w:rFonts w:ascii="Calibri" w:cs="Calibri" w:eastAsia="Calibri" w:hAnsi="Calibri"/>
      <w:i w:val="1"/>
      <w:iCs w:val="1"/>
      <w:color w:val="4f81bd"/>
      <w:sz w:val="24"/>
      <w:szCs w:val="24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0g0fqOwxF7CR5BMLvuhyhUYizYA==">CgMxLjA4AHIhMTA1NnhlVmR6NGlQLXZxNmhscFU3ZXExQy16dEcwNUJN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2013-12-23T23:15:00Z</dcterms:created>
  <dc:creator>python-docx</dc:creator>
</cp:coreProperties>
</file>