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Instructions — Tool 14B Step-by-Step Mastery (Parts &amp; Purposes)</w:t>
        <w:br w:type="textWrapping"/>
        <w:t xml:space="preserve">(Ages 7–12 — ClearMethodIQ)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Hello Valued Teacher,</w:t>
        <w:br w:type="textWrapping"/>
        <w:br w:type="textWrapping"/>
        <w:t xml:space="preserve">Tool #14B — Step-by-Step Mastery (Parts &amp; Purposes) for Ages 7–12 helps young learners slow down, examine each part of a system, and understand what it does, why it matters, and what still feels confusing. This tool builds foundational thinking skills used in science, reading, problem-solving, and real-world tasks.</w:t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A. What This Tool Is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Tool 14B teaches learners to break any system into parts and understand: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- What each part is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- What the part does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- What they don’t understand yet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- How to show understanding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- Why the part matters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This tool mirrors how real professionals think — from scientists to designers.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B. Purpose of the Tool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The purpose is to help learners: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- Understand how systems work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- See how parts connect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- Strengthen problem-solving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- Improve comprehension in all subjects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- Think like builders and explorers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Key message: When you understand the parts, you understand the whole.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C. The Golden Rule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“Understanding each part deeply makes the whole system make sense.”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Learners should: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 Take their time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- Ask questions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- Not rush to be right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- Notice confusion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- Think about purpose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If a learner doesn’t understand one part, the whole system becomes confusing.</w:t>
      </w:r>
    </w:p>
    <w:p w:rsidR="00000000" w:rsidDel="00000000" w:rsidP="00000000" w:rsidRDefault="00000000" w:rsidRPr="00000000" w14:paraId="00000021">
      <w:pPr>
        <w:pStyle w:val="Heading2"/>
        <w:rPr/>
      </w:pPr>
      <w:r w:rsidDel="00000000" w:rsidR="00000000" w:rsidRPr="00000000">
        <w:rPr>
          <w:rtl w:val="0"/>
        </w:rPr>
        <w:t xml:space="preserve">D. Starting the Conversation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Suggested ways to begin: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“Let’s break this into parts so we understand it better.”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“Every part matters — even tiny ones.”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“Confusion is normal — name it so we can work through it.”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Examples to model: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- Parts of a plant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- Parts of a story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- Parts of a math problem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- Parts of a simple machine</w:t>
      </w:r>
    </w:p>
    <w:p w:rsidR="00000000" w:rsidDel="00000000" w:rsidP="00000000" w:rsidRDefault="00000000" w:rsidRPr="00000000" w14:paraId="0000002C">
      <w:pPr>
        <w:pStyle w:val="Heading2"/>
        <w:rPr/>
      </w:pPr>
      <w:r w:rsidDel="00000000" w:rsidR="00000000" w:rsidRPr="00000000">
        <w:rPr>
          <w:rtl w:val="0"/>
        </w:rPr>
        <w:t xml:space="preserve">E. Choosing a Topic / When to Use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Use Tool 14B when exploring: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- Scientific systems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- Machines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- Math problems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- Stories or paragraphs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- Classroom routines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- Environmental systems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This tool builds strong early thinking habits.</w:t>
      </w:r>
    </w:p>
    <w:p w:rsidR="00000000" w:rsidDel="00000000" w:rsidP="00000000" w:rsidRDefault="00000000" w:rsidRPr="00000000" w14:paraId="00000036">
      <w:pPr>
        <w:pStyle w:val="Heading2"/>
        <w:rPr/>
      </w:pPr>
      <w:r w:rsidDel="00000000" w:rsidR="00000000" w:rsidRPr="00000000">
        <w:rPr>
          <w:rtl w:val="0"/>
        </w:rPr>
        <w:t xml:space="preserve">F. What Happens Next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Learners will: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1. Identify each part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2. Describe what it does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3. Write what feels confusing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4. Show understanding in simple ways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5. Explain why the part matters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Teachers then: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- Notice confusion patterns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- Clarify misunderstandings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- Show how parts work together</w:t>
      </w:r>
    </w:p>
    <w:p w:rsidR="00000000" w:rsidDel="00000000" w:rsidP="00000000" w:rsidRDefault="00000000" w:rsidRPr="00000000" w14:paraId="00000042">
      <w:pPr>
        <w:pStyle w:val="Heading2"/>
        <w:rPr/>
      </w:pPr>
      <w:r w:rsidDel="00000000" w:rsidR="00000000" w:rsidRPr="00000000">
        <w:rPr>
          <w:rtl w:val="0"/>
        </w:rPr>
        <w:t xml:space="preserve">G. Let Their Thinking Branch Out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Questions to deepen thinking: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- How does this part connect to others?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- What would fail if it didn’t work?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- What new questions appear?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- How could this part be improved?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Connects naturally to Tools 3, 4, 11, and 12.</w:t>
      </w:r>
    </w:p>
    <w:p w:rsidR="00000000" w:rsidDel="00000000" w:rsidP="00000000" w:rsidRDefault="00000000" w:rsidRPr="00000000" w14:paraId="0000004A">
      <w:pPr>
        <w:pStyle w:val="Heading2"/>
        <w:rPr/>
      </w:pPr>
      <w:r w:rsidDel="00000000" w:rsidR="00000000" w:rsidRPr="00000000">
        <w:rPr>
          <w:rtl w:val="0"/>
        </w:rPr>
        <w:t xml:space="preserve">H. Notes &amp; Guidance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Remind teachers: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- Encourage slow, thoughtful analysis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- Praise naming confusion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- Avoid judgment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- Connect parts to real-life examples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- Emphasize understanding over memorization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This tool helps children understand the world more clearly.</w:t>
      </w:r>
    </w:p>
    <w:p w:rsidR="00000000" w:rsidDel="00000000" w:rsidP="00000000" w:rsidRDefault="00000000" w:rsidRPr="00000000" w14:paraId="00000053">
      <w:pPr>
        <w:pStyle w:val="Heading2"/>
        <w:rPr/>
      </w:pPr>
      <w:r w:rsidDel="00000000" w:rsidR="00000000" w:rsidRPr="00000000">
        <w:rPr>
          <w:rtl w:val="0"/>
        </w:rPr>
        <w:t xml:space="preserve">Branding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ClearMethodIQ = classroom-friendly clarity system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IdiotMethod = adult-friendly, bold communication system (child-safe when used in teaching)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Both use the same clarity framework with different tones.</w:t>
      </w:r>
    </w:p>
    <w:p w:rsidR="00000000" w:rsidDel="00000000" w:rsidP="00000000" w:rsidRDefault="00000000" w:rsidRPr="00000000" w14:paraId="00000057">
      <w:pPr>
        <w:pStyle w:val="Heading2"/>
        <w:rPr/>
      </w:pPr>
      <w:r w:rsidDel="00000000" w:rsidR="00000000" w:rsidRPr="00000000">
        <w:rPr>
          <w:rtl w:val="0"/>
        </w:rPr>
        <w:t xml:space="preserve">GENIUS Tagline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Find the GENIUS method for learning anything: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www.clearmethodiq.com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www.idiotmethod.com</w:t>
      </w:r>
    </w:p>
    <w:p w:rsidR="00000000" w:rsidDel="00000000" w:rsidP="00000000" w:rsidRDefault="00000000" w:rsidRPr="00000000" w14:paraId="0000005B">
      <w:pPr>
        <w:pStyle w:val="Heading2"/>
        <w:rPr/>
      </w:pPr>
      <w:r w:rsidDel="00000000" w:rsidR="00000000" w:rsidRPr="00000000">
        <w:rPr>
          <w:rtl w:val="0"/>
        </w:rPr>
        <w:t xml:space="preserve">Research Behind This Tool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Research supports that systems thinking, part-to-whole analysis, and structural understanding improve: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- Problem-solving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- Comprehension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- Troubleshooting skills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- STEM reasoning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Ask ChatGPT: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“Provide research studies showing how understanding components improves comprehension and problem-solving.”</w:t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XTkMNUSjo1lMYRUpZn+2K4AcEw==">CgMxLjA4AHIhMVlHLXoyaUdaMkJCaHVXbWRvZHBMSDlMdS1oclFIblU4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