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sz w:val="30"/>
          <w:szCs w:val="30"/>
        </w:rPr>
      </w:pPr>
      <w:r w:rsidDel="00000000" w:rsidR="00000000" w:rsidRPr="00000000">
        <w:rPr>
          <w:sz w:val="30"/>
          <w:szCs w:val="30"/>
          <w:rtl w:val="0"/>
        </w:rPr>
        <w:t xml:space="preserve">Instructions – Tool #17: Impossible Made Simple-Business Employees  ClearMethodIQ</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Hello Valued Manager,</w:t>
        <w:br w:type="textWrapping"/>
        <w:br w:type="textWrapping"/>
        <w:t xml:space="preserve">Tool #17 — Impossible Made Simple is a clarity and confidence-building tool designed to help employees approach tasks, systems, or concepts that feel overwhelming or ‘above their level.’ In the workplace, complexity often creates hesitation, avoidance, or silent confusion. This tool shows teams that nothing is truly impossible once it is broken down calmly and methodically.</w:t>
        <w:br w:type="textWrapping"/>
        <w:br w:type="textWrapping"/>
      </w:r>
      <w:r w:rsidDel="00000000" w:rsidR="00000000" w:rsidRPr="00000000">
        <w:rPr>
          <w:b w:val="1"/>
          <w:bCs w:val="1"/>
          <w:color w:val="4f81bd"/>
          <w:sz w:val="26"/>
          <w:szCs w:val="26"/>
          <w:rtl w:val="0"/>
        </w:rPr>
        <w:t xml:space="preserve">A. What This Tool Is</w:t>
      </w:r>
      <w:r w:rsidDel="00000000" w:rsidR="00000000" w:rsidRPr="00000000">
        <w:rPr>
          <w:rtl w:val="0"/>
        </w:rPr>
        <w:br w:type="textWrapping"/>
        <w:t xml:space="preserve">Tool 17 helps employees take something that feels impossible and break it into manageable pieces.</w:t>
        <w:br w:type="textWrapping"/>
        <w:t xml:space="preserve">They work through five steps:</w:t>
        <w:br w:type="textWrapping"/>
        <w:t xml:space="preserve">1. Identify something at work that feels extremely difficult</w:t>
        <w:br w:type="textWrapping"/>
        <w:t xml:space="preserve">2. Brain-dump what they know and what they wonder</w:t>
        <w:br w:type="textWrapping"/>
        <w:t xml:space="preserve">3. Identify the deepest point of confusion</w:t>
        <w:br w:type="textWrapping"/>
        <w:t xml:space="preserve">4. Do a small amount of guided research or clarification</w:t>
        <w:br w:type="textWrapping"/>
        <w:t xml:space="preserve">5. Explain the concept or task simply, in their own words</w:t>
        <w:br w:type="textWrapping"/>
        <w:br w:type="textWrapping"/>
        <w:t xml:space="preserve">This tool is available as a printable worksheet and a Google Form.</w:t>
        <w:br w:type="textWrapping"/>
        <w:br w:type="textWrapping"/>
      </w:r>
      <w:r w:rsidDel="00000000" w:rsidR="00000000" w:rsidRPr="00000000">
        <w:rPr>
          <w:b w:val="1"/>
          <w:bCs w:val="1"/>
          <w:color w:val="4f81bd"/>
          <w:sz w:val="26"/>
          <w:szCs w:val="26"/>
          <w:rtl w:val="0"/>
        </w:rPr>
        <w:t xml:space="preserve">B. Purpose of the Tool</w:t>
      </w:r>
      <w:r w:rsidDel="00000000" w:rsidR="00000000" w:rsidRPr="00000000">
        <w:rPr>
          <w:rtl w:val="0"/>
        </w:rPr>
        <w:br w:type="textWrapping"/>
        <w:t xml:space="preserve">The purpose of this tool is to help employees:</w:t>
        <w:br w:type="textWrapping"/>
        <w:t xml:space="preserve">• Stay calm when facing complex tasks</w:t>
        <w:br w:type="textWrapping"/>
        <w:t xml:space="preserve">• Reduce fear of asking questions</w:t>
        <w:br w:type="textWrapping"/>
        <w:t xml:space="preserve">• Break down complicated systems or instructions</w:t>
        <w:br w:type="textWrapping"/>
        <w:t xml:space="preserve">• Build confidence and ownership in learning</w:t>
        <w:br w:type="textWrapping"/>
        <w:t xml:space="preserve">• Communicate confusion clearly and early</w:t>
        <w:br w:type="textWrapping"/>
        <w:t xml:space="preserve">• Understand that expertise grows step by step</w:t>
        <w:br w:type="textWrapping"/>
        <w:br w:type="textWrapping"/>
      </w:r>
      <w:r w:rsidDel="00000000" w:rsidR="00000000" w:rsidRPr="00000000">
        <w:rPr>
          <w:b w:val="1"/>
          <w:bCs w:val="1"/>
          <w:color w:val="4f81bd"/>
          <w:sz w:val="26"/>
          <w:szCs w:val="26"/>
          <w:rtl w:val="0"/>
        </w:rPr>
        <w:t xml:space="preserve">C. The Golden Rule</w:t>
      </w:r>
      <w:r w:rsidDel="00000000" w:rsidR="00000000" w:rsidRPr="00000000">
        <w:rPr>
          <w:rtl w:val="0"/>
        </w:rPr>
        <w:br w:type="textWrapping"/>
        <w:t xml:space="preserve">Take your time with the confusion — don’t rush to appear competent.</w:t>
        <w:br w:type="textWrapping"/>
        <w:t xml:space="preserve">The goal is clarity, not speed.</w:t>
        <w:br w:type="textWrapping"/>
        <w:t xml:space="preserve">Understanding one small part clearly is success.</w:t>
        <w:br w:type="textWrapping"/>
        <w:br w:type="textWrapping"/>
      </w:r>
      <w:r w:rsidDel="00000000" w:rsidR="00000000" w:rsidRPr="00000000">
        <w:rPr>
          <w:b w:val="1"/>
          <w:bCs w:val="1"/>
          <w:color w:val="4f81bd"/>
          <w:sz w:val="26"/>
          <w:szCs w:val="26"/>
          <w:rtl w:val="0"/>
        </w:rPr>
        <w:t xml:space="preserve">D. Starting the Conversation</w:t>
      </w:r>
      <w:r w:rsidDel="00000000" w:rsidR="00000000" w:rsidRPr="00000000">
        <w:rPr>
          <w:rtl w:val="0"/>
        </w:rPr>
        <w:br w:type="textWrapping"/>
        <w:t xml:space="preserve">Managers can introduce the tool by saying:</w:t>
        <w:br w:type="textWrapping"/>
        <w:t xml:space="preserve">“Let’s take something that feels complicated and slow it down.”</w:t>
        <w:br w:type="textWrapping"/>
        <w:t xml:space="preserve">“This is about understanding, not performance.”</w:t>
        <w:br w:type="textWrapping"/>
        <w:t xml:space="preserve">“No one is expected to know everything — clarity comes from asking.”</w:t>
        <w:br w:type="textWrapping"/>
        <w:br w:type="textWrapping"/>
      </w:r>
      <w:r w:rsidDel="00000000" w:rsidR="00000000" w:rsidRPr="00000000">
        <w:rPr>
          <w:b w:val="1"/>
          <w:bCs w:val="1"/>
          <w:color w:val="4f81bd"/>
          <w:sz w:val="26"/>
          <w:szCs w:val="26"/>
          <w:rtl w:val="0"/>
        </w:rPr>
        <w:t xml:space="preserve">E. When to Use This Tool</w:t>
      </w:r>
      <w:r w:rsidDel="00000000" w:rsidR="00000000" w:rsidRPr="00000000">
        <w:rPr>
          <w:rtl w:val="0"/>
        </w:rPr>
        <w:br w:type="textWrapping"/>
        <w:t xml:space="preserve">• During onboarding or training</w:t>
        <w:br w:type="textWrapping"/>
        <w:t xml:space="preserve">• When introducing new systems or processes</w:t>
        <w:br w:type="textWrapping"/>
        <w:t xml:space="preserve">• Before large projects</w:t>
        <w:br w:type="textWrapping"/>
        <w:t xml:space="preserve">• When employees feel overwhelmed</w:t>
        <w:br w:type="textWrapping"/>
        <w:t xml:space="preserve">• After repeated mistakes or misunderstandings</w:t>
        <w:br w:type="textWrapping"/>
        <w:t xml:space="preserve">• During skill-building or upskilling initiatives</w:t>
        <w:br w:type="textWrapping"/>
        <w:br w:type="textWrapping"/>
      </w:r>
      <w:r w:rsidDel="00000000" w:rsidR="00000000" w:rsidRPr="00000000">
        <w:rPr>
          <w:b w:val="1"/>
          <w:bCs w:val="1"/>
          <w:color w:val="4f81bd"/>
          <w:sz w:val="26"/>
          <w:szCs w:val="26"/>
          <w:rtl w:val="0"/>
        </w:rPr>
        <w:t xml:space="preserve">F. What Happens Next</w:t>
      </w:r>
      <w:r w:rsidDel="00000000" w:rsidR="00000000" w:rsidRPr="00000000">
        <w:rPr>
          <w:rtl w:val="0"/>
        </w:rPr>
        <w:br w:type="textWrapping"/>
        <w:t xml:space="preserve">Employees will:</w:t>
        <w:br w:type="textWrapping"/>
        <w:t xml:space="preserve">• Identify where they are stuck</w:t>
        <w:br w:type="textWrapping"/>
        <w:t xml:space="preserve">• Experience small clarity breakthroughs</w:t>
        <w:br w:type="textWrapping"/>
        <w:t xml:space="preserve">• Build confidence with complex work</w:t>
        <w:br w:type="textWrapping"/>
        <w:t xml:space="preserve">• Learn to explain tasks clearly</w:t>
        <w:br w:type="textWrapping"/>
        <w:br w:type="textWrapping"/>
        <w:t xml:space="preserve">Managers will:</w:t>
        <w:br w:type="textWrapping"/>
        <w:t xml:space="preserve">• See patterns in confusion</w:t>
        <w:br w:type="textWrapping"/>
        <w:t xml:space="preserve">• Improve training and communication</w:t>
        <w:br w:type="textWrapping"/>
        <w:t xml:space="preserve">• Reduce costly errors</w:t>
        <w:br w:type="textWrapping"/>
        <w:t xml:space="preserve">• Build a culture of curiosity and honesty</w:t>
        <w:br w:type="textWrapping"/>
        <w:br w:type="textWrapping"/>
      </w:r>
      <w:r w:rsidDel="00000000" w:rsidR="00000000" w:rsidRPr="00000000">
        <w:rPr>
          <w:b w:val="1"/>
          <w:bCs w:val="1"/>
          <w:color w:val="4f81bd"/>
          <w:sz w:val="26"/>
          <w:szCs w:val="26"/>
          <w:rtl w:val="0"/>
        </w:rPr>
        <w:t xml:space="preserve">G. Let Their Thinking Branch Out</w:t>
      </w:r>
      <w:r w:rsidDel="00000000" w:rsidR="00000000" w:rsidRPr="00000000">
        <w:rPr>
          <w:rtl w:val="0"/>
        </w:rPr>
        <w:br w:type="textWrapping"/>
        <w:t xml:space="preserve">Ask follow-up questions:</w:t>
        <w:br w:type="textWrapping"/>
        <w:t xml:space="preserve">“Which part felt most confusing?”</w:t>
        <w:br w:type="textWrapping"/>
        <w:t xml:space="preserve">“What became clearer once you slowed down?”</w:t>
        <w:br w:type="textWrapping"/>
        <w:t xml:space="preserve">“How would you explain this to a new hire?”</w:t>
        <w:br w:type="textWrapping"/>
        <w:br w:type="textWrapping"/>
      </w:r>
      <w:r w:rsidDel="00000000" w:rsidR="00000000" w:rsidRPr="00000000">
        <w:rPr>
          <w:b w:val="1"/>
          <w:bCs w:val="1"/>
          <w:color w:val="4f81bd"/>
          <w:sz w:val="26"/>
          <w:szCs w:val="26"/>
          <w:rtl w:val="0"/>
        </w:rPr>
        <w:t xml:space="preserve">H. Notes &amp; Guidance for Managers</w:t>
      </w:r>
      <w:r w:rsidDel="00000000" w:rsidR="00000000" w:rsidRPr="00000000">
        <w:rPr>
          <w:rtl w:val="0"/>
        </w:rPr>
        <w:br w:type="textWrapping"/>
        <w:t xml:space="preserve">Praise effort and honesty.</w:t>
        <w:br w:type="textWrapping"/>
        <w:t xml:space="preserve">Avoid judging confusion.</w:t>
        <w:br w:type="textWrapping"/>
        <w:t xml:space="preserve">Encourage early questions.</w:t>
        <w:br w:type="textWrapping"/>
        <w:t xml:space="preserve">Reinforce that complexity is normal in professional growth.</w:t>
        <w:br w:type="textWrapping"/>
        <w:br w:type="textWrapping"/>
      </w:r>
      <w:r w:rsidDel="00000000" w:rsidR="00000000" w:rsidRPr="00000000">
        <w:rPr>
          <w:b w:val="1"/>
          <w:bCs w:val="1"/>
          <w:color w:val="4f81bd"/>
          <w:sz w:val="26"/>
          <w:szCs w:val="26"/>
          <w:rtl w:val="0"/>
        </w:rPr>
        <w:t xml:space="preserve">About {brand}</w:t>
      </w:r>
      <w:r w:rsidDel="00000000" w:rsidR="00000000" w:rsidRPr="00000000">
        <w:rPr>
          <w:rtl w:val="0"/>
        </w:rPr>
        <w:br w:type="textWrapping"/>
        <w:t xml:space="preserve">ClearMethodIQ offers structured, calm clarity tools that help teams learn complex information without pressure, shame, or confusion.</w:t>
        <w:br w:type="textWrapping"/>
      </w:r>
    </w:p>
    <w:p w:rsidR="00000000" w:rsidDel="00000000" w:rsidP="00000000" w:rsidRDefault="00000000" w:rsidRPr="00000000" w14:paraId="00000004">
      <w:pPr>
        <w:rPr/>
      </w:pPr>
      <w:r w:rsidDel="00000000" w:rsidR="00000000" w:rsidRPr="00000000">
        <w:rPr>
          <w:rtl w:val="0"/>
        </w:rPr>
        <w:br w:type="textWrapping"/>
      </w:r>
      <w:r w:rsidDel="00000000" w:rsidR="00000000" w:rsidRPr="00000000">
        <w:rPr>
          <w:b w:val="1"/>
          <w:bCs w:val="1"/>
          <w:color w:val="4f81bd"/>
          <w:sz w:val="26"/>
          <w:szCs w:val="26"/>
          <w:rtl w:val="0"/>
        </w:rPr>
        <w:t xml:space="preserve">GENIUS Method Tagline</w:t>
      </w:r>
      <w:r w:rsidDel="00000000" w:rsidR="00000000" w:rsidRPr="00000000">
        <w:rPr>
          <w:rtl w:val="0"/>
        </w:rPr>
        <w:br w:type="textWrapping"/>
        <w:t xml:space="preserve">Find the GENIUS method for learning anything at www.clearmethodiq.com</w:t>
        <w:br w:type="textWrapping"/>
        <w:br w:type="textWrapping"/>
        <w:br w:type="textWrapping"/>
      </w:r>
      <w:r w:rsidDel="00000000" w:rsidR="00000000" w:rsidRPr="00000000">
        <w:rPr>
          <w:b w:val="1"/>
          <w:bCs w:val="1"/>
          <w:color w:val="4f81bd"/>
          <w:sz w:val="26"/>
          <w:szCs w:val="26"/>
          <w:rtl w:val="0"/>
        </w:rPr>
        <w:t xml:space="preserve">Research Behind This Tool</w:t>
      </w:r>
      <w:r w:rsidDel="00000000" w:rsidR="00000000" w:rsidRPr="00000000">
        <w:rPr>
          <w:rtl w:val="0"/>
        </w:rPr>
        <w:br w:type="textWrapping"/>
        <w:t xml:space="preserve">Ask ChatGPT:</w:t>
        <w:br w:type="textWrapping"/>
        <w:t xml:space="preserve">“Provide research showing how breaking down complex tasks, managing cognitive overload,</w:t>
        <w:br w:type="textWrapping"/>
        <w:t xml:space="preserve">and incremental learning improve workplace confidence, comprehension, and performance.”</w:t>
        <w:br w:type="textWrapping"/>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iZmlP5r6x0mH6R2Kqc7sIaHHBA==">CgMxLjA4AHIhMXkzWlI3ckZPQlFzZ0pZNUhUZTVFLWlITmpJWkRmMHdZ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