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Instructions – Tool #16: Collaboration Bridge (Ages 13–17)</w:t>
        <w:br w:type="textWrapping"/>
        <w:t xml:space="preserve">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  <w:br w:type="textWrapping"/>
        <w:br w:type="textWrapping"/>
        <w:t xml:space="preserve">Tool #16 — Collaboration Bridge (Ages 13–17) is a structured communication activity designed to help teen learners understand different perspectives, reduce friction, and practice respectful, real-world team communication. This tool prepares students for collaboration in school, work, and life.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16 is a communication framework that helps two groups describe misunderstandings clearly and kindly. Learners identify the other group, name the issue, explain its impact, ask questions, and propose solutions using respectful language.</w:t>
        <w:br w:type="textWrapping"/>
        <w:br w:type="textWrapping"/>
        <w:t xml:space="preserve">The tool is available as a printable worksheet and a Google Form.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This tool helps students:</w:t>
        <w:br w:type="textWrapping"/>
        <w:t xml:space="preserve">- Communicate clearly without blaming</w:t>
        <w:br w:type="textWrapping"/>
        <w:t xml:space="preserve">- Understand multiple perspectives</w:t>
        <w:br w:type="textWrapping"/>
        <w:t xml:space="preserve">- Reduce repeated misunderstandings</w:t>
        <w:br w:type="textWrapping"/>
        <w:t xml:space="preserve">- Build emotional intelligence</w:t>
        <w:br w:type="textWrapping"/>
        <w:t xml:space="preserve">- Practice teamwork and leadership skills</w:t>
        <w:br w:type="textWrapping"/>
        <w:br w:type="textWrapping"/>
        <w:t xml:space="preserve">These skills are essential for group projects, future workplaces, and community interactions.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C. The Golden Rule / Most Important Tip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“The goal is understanding, not winning or blaming.”</w:t>
        <w:br w:type="textWrapping"/>
        <w:br w:type="textWrapping"/>
        <w:t xml:space="preserve">Students must:</w:t>
        <w:br w:type="textWrapping"/>
        <w:t xml:space="preserve">- Use respectful language</w:t>
        <w:br w:type="textWrapping"/>
        <w:t xml:space="preserve">- Describe problems calmly</w:t>
        <w:br w:type="textWrapping"/>
        <w:t xml:space="preserve">- Avoid assumptions</w:t>
        <w:br w:type="textWrapping"/>
        <w:t xml:space="preserve">- Remember that each group sees only part of the situation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Teachers may introduce the tool by saying:</w:t>
        <w:br w:type="textWrapping"/>
        <w:t xml:space="preserve">“Misunderstandings happen when people work together.”</w:t>
        <w:br w:type="textWrapping"/>
        <w:t xml:space="preserve">“Today we’ll practice building a bridge between viewpoints.”</w:t>
        <w:br w:type="textWrapping"/>
        <w:t xml:space="preserve">“Strong teams communicate with clarity and kindness.”</w:t>
        <w:br w:type="textWrapping"/>
        <w:br w:type="textWrapping"/>
        <w:t xml:space="preserve">Modeling an example helps students feel safe sharing.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E. Choosing a Topic / When to Use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Use Tool 16 when:</w:t>
        <w:br w:type="textWrapping"/>
        <w:t xml:space="preserve">- Group projects create tension</w:t>
        <w:br w:type="textWrapping"/>
        <w:t xml:space="preserve">- Two classes or teams misunderstand each other</w:t>
        <w:br w:type="textWrapping"/>
        <w:t xml:space="preserve">- Students feel unheard</w:t>
        <w:br w:type="textWrapping"/>
        <w:t xml:space="preserve">- Communication repeatedly breaks down</w:t>
        <w:br w:type="textWrapping"/>
        <w:br w:type="textWrapping"/>
        <w:t xml:space="preserve">This tool works best before conflict escalates.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After completing the tool, students:</w:t>
        <w:br w:type="textWrapping"/>
        <w:t xml:space="preserve">- Gain insight into other perspectives</w:t>
        <w:br w:type="textWrapping"/>
        <w:t xml:space="preserve">- Learn how their words affect others</w:t>
        <w:br w:type="textWrapping"/>
        <w:t xml:space="preserve">- Develop solutions collaboratively</w:t>
        <w:br w:type="textWrapping"/>
        <w:br w:type="textWrapping"/>
        <w:t xml:space="preserve">Teachers can guide discussion and highlight respectful communication.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Ask students:</w:t>
        <w:br w:type="textWrapping"/>
        <w:t xml:space="preserve">“What assumptions might you be making?”</w:t>
        <w:br w:type="textWrapping"/>
        <w:t xml:space="preserve">“How might the other group explain this?”</w:t>
        <w:br w:type="textWrapping"/>
        <w:t xml:space="preserve">“What questions could improve understanding?”</w:t>
        <w:br w:type="textWrapping"/>
        <w:br w:type="textWrapping"/>
        <w:t xml:space="preserve">This tool connects to Tools 1, 3, 4, 12, and 13.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H. Notes &amp; Guidance for Teachers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Encourage empathy and calm discussion.</w:t>
        <w:br w:type="textWrapping"/>
        <w:t xml:space="preserve">Do not allow blaming language.</w:t>
        <w:br w:type="textWrapping"/>
        <w:t xml:space="preserve">Praise effort, honesty, and respectful tone.</w:t>
        <w:br w:type="textWrapping"/>
        <w:t xml:space="preserve">Reinforce that communication skills improve with practice.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ClearMethodIQ provides a calm, classroom-ready clarity framework for teens.</w:t>
        <w:br w:type="textWrapping"/>
        <w:t xml:space="preserve">Both focus on understanding confusion and building clarity.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Find the GENIUS method for learning anything at:</w:t>
        <w:br w:type="textWrapping"/>
        <w:t xml:space="preserve">www.clearmethodiq.com</w:t>
        <w:br w:type="textWrapping"/>
        <w:t xml:space="preserve">www.idiotmethod.com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Research in education and organizational psychology shows that perspective-sharing and structured communication reduce conflict and improve teamwork.</w:t>
        <w:br w:type="textWrapping"/>
        <w:br w:type="textWrapping"/>
        <w:t xml:space="preserve">Ask ChatGPT:</w:t>
        <w:br w:type="textWrapping"/>
        <w:t xml:space="preserve">“Provide research showing how collaborative communication improves teamwork, learning, and conflict resolution.”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AVwB84Oev31ri22HDHt/OgqBkA==">CgMxLjA4AHIhMXJGcFVhczlYQW9xRVBRcXpzMG1sSU1YZktkQzhxWXFu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