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30"/>
          <w:szCs w:val="30"/>
        </w:rPr>
      </w:pPr>
      <w:r w:rsidDel="00000000" w:rsidR="00000000" w:rsidRPr="00000000">
        <w:rPr>
          <w:sz w:val="30"/>
          <w:szCs w:val="30"/>
          <w:rtl w:val="0"/>
        </w:rPr>
        <w:t xml:space="preserve">Instructions – Tool #15: Blind Spot Detector - Entrepreneur Version</w:t>
        <w:br w:type="textWrapping"/>
        <w:t xml:space="preserve">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Entrepreneur,</w:t>
        <w:br w:type="textWrapping"/>
        <w:br w:type="textWrapping"/>
        <w:t xml:space="preserve">Tool #15 — Blind Spot Detector (Entrepreneur Version) is a strategic reflection tool designed to help entrepreneurs identify what they know, what they know they don’t know, and—most importantly—what they don’t yet realize they are missing. This tool reframes uncertainty as fuel for innovation, smarter decisions, and long-term growth.</w:t>
      </w:r>
    </w:p>
    <w:p w:rsidR="00000000" w:rsidDel="00000000" w:rsidP="00000000" w:rsidRDefault="00000000" w:rsidRPr="00000000" w14:paraId="00000004">
      <w:pPr>
        <w:pStyle w:val="Heading2"/>
        <w:rPr/>
      </w:pPr>
      <w:r w:rsidDel="00000000" w:rsidR="00000000" w:rsidRPr="00000000">
        <w:rPr>
          <w:rtl w:val="0"/>
        </w:rPr>
        <w:t xml:space="preserve">A. What This Tool Is</w:t>
      </w:r>
    </w:p>
    <w:p w:rsidR="00000000" w:rsidDel="00000000" w:rsidP="00000000" w:rsidRDefault="00000000" w:rsidRPr="00000000" w14:paraId="00000005">
      <w:pPr>
        <w:rPr/>
      </w:pPr>
      <w:r w:rsidDel="00000000" w:rsidR="00000000" w:rsidRPr="00000000">
        <w:rPr>
          <w:rtl w:val="0"/>
        </w:rPr>
        <w:t xml:space="preserve">Tool 15 guides entrepreneurs through four categories of knowledge:</w:t>
        <w:br w:type="textWrapping"/>
        <w:t xml:space="preserve">1. Things I Know</w:t>
        <w:br w:type="textWrapping"/>
        <w:t xml:space="preserve">2. Things I Know I Don’t Know</w:t>
        <w:br w:type="textWrapping"/>
        <w:t xml:space="preserve">3. Things I Don’t Know I Don’t Know</w:t>
        <w:br w:type="textWrapping"/>
        <w:t xml:space="preserve">4. Things I Learned Without Realizing</w:t>
        <w:br w:type="textWrapping"/>
        <w:br w:type="textWrapping"/>
        <w:t xml:space="preserve">By sorting knowledge this way, blind spots become visible and actionable.</w:t>
      </w:r>
    </w:p>
    <w:p w:rsidR="00000000" w:rsidDel="00000000" w:rsidP="00000000" w:rsidRDefault="00000000" w:rsidRPr="00000000" w14:paraId="00000006">
      <w:pPr>
        <w:pStyle w:val="Heading2"/>
        <w:rPr/>
      </w:pPr>
      <w:r w:rsidDel="00000000" w:rsidR="00000000" w:rsidRPr="00000000">
        <w:rPr>
          <w:rtl w:val="0"/>
        </w:rPr>
        <w:t xml:space="preserve">B. Purpose of the Tool</w:t>
      </w:r>
    </w:p>
    <w:p w:rsidR="00000000" w:rsidDel="00000000" w:rsidP="00000000" w:rsidRDefault="00000000" w:rsidRPr="00000000" w14:paraId="00000007">
      <w:pPr>
        <w:rPr/>
      </w:pPr>
      <w:r w:rsidDel="00000000" w:rsidR="00000000" w:rsidRPr="00000000">
        <w:rPr>
          <w:rtl w:val="0"/>
        </w:rPr>
        <w:t xml:space="preserve">The purpose of Tool 15 is to help entrepreneurs:</w:t>
        <w:br w:type="textWrapping"/>
        <w:t xml:space="preserve">- Become calm and effective in uncertainty</w:t>
        <w:br w:type="textWrapping"/>
        <w:t xml:space="preserve">- Identify hidden blind spots shaping decisions</w:t>
        <w:br w:type="textWrapping"/>
        <w:t xml:space="preserve">- Reduce costly assumptions</w:t>
        <w:br w:type="textWrapping"/>
        <w:t xml:space="preserve">- Improve strategic thinking</w:t>
        <w:br w:type="textWrapping"/>
        <w:t xml:space="preserve">- Discover new opportunities for innovation</w:t>
        <w:br w:type="textWrapping"/>
        <w:br w:type="textWrapping"/>
        <w:t xml:space="preserve">History shows that breakthroughs come from facing the unknown, not avoiding it. Companies like Amazon, organizations like the U.S. Army, and platforms like LinkedIn succeed by actively exploring what they do not yet know.</w:t>
      </w:r>
    </w:p>
    <w:p w:rsidR="00000000" w:rsidDel="00000000" w:rsidP="00000000" w:rsidRDefault="00000000" w:rsidRPr="00000000" w14:paraId="00000008">
      <w:pPr>
        <w:pStyle w:val="Heading2"/>
        <w:rPr/>
      </w:pPr>
      <w:r w:rsidDel="00000000" w:rsidR="00000000" w:rsidRPr="00000000">
        <w:rPr>
          <w:rtl w:val="0"/>
        </w:rPr>
        <w:t xml:space="preserve">C. The Golden Rule / Most Important Tip</w:t>
      </w:r>
    </w:p>
    <w:p w:rsidR="00000000" w:rsidDel="00000000" w:rsidP="00000000" w:rsidRDefault="00000000" w:rsidRPr="00000000" w14:paraId="00000009">
      <w:pPr>
        <w:rPr/>
      </w:pPr>
      <w:r w:rsidDel="00000000" w:rsidR="00000000" w:rsidRPr="00000000">
        <w:rPr>
          <w:rtl w:val="0"/>
        </w:rPr>
        <w:t xml:space="preserve">“The unknown is not a threat — it is a path.”</w:t>
        <w:br w:type="textWrapping"/>
        <w:br w:type="textWrapping"/>
        <w:t xml:space="preserve">Entrepreneurs should feel zero pressure to guess or perform. Identifying a blind spot is a competitive advantage, not a weakness.</w:t>
        <w:br w:type="textWrapping"/>
        <w:br w:type="textWrapping"/>
        <w:t xml:space="preserve">We only grow by recognizing the fog — not pretending it isn’t there.</w:t>
      </w:r>
    </w:p>
    <w:p w:rsidR="00000000" w:rsidDel="00000000" w:rsidP="00000000" w:rsidRDefault="00000000" w:rsidRPr="00000000" w14:paraId="0000000A">
      <w:pPr>
        <w:pStyle w:val="Heading2"/>
        <w:rPr/>
      </w:pPr>
      <w:r w:rsidDel="00000000" w:rsidR="00000000" w:rsidRPr="00000000">
        <w:rPr>
          <w:rtl w:val="0"/>
        </w:rPr>
        <w:t xml:space="preserve">D. Starting the Conversation</w:t>
      </w:r>
    </w:p>
    <w:p w:rsidR="00000000" w:rsidDel="00000000" w:rsidP="00000000" w:rsidRDefault="00000000" w:rsidRPr="00000000" w14:paraId="0000000B">
      <w:pPr>
        <w:rPr/>
      </w:pPr>
      <w:r w:rsidDel="00000000" w:rsidR="00000000" w:rsidRPr="00000000">
        <w:rPr>
          <w:rtl w:val="0"/>
        </w:rPr>
        <w:t xml:space="preserve">You can begin by telling yourself or your team:</w:t>
        <w:br w:type="textWrapping"/>
        <w:t xml:space="preserve">“Every successful entrepreneur learns to operate in uncertainty.”</w:t>
        <w:br w:type="textWrapping"/>
        <w:t xml:space="preserve">“Today we’re identifying blind spots without ego.”</w:t>
        <w:br w:type="textWrapping"/>
        <w:t xml:space="preserve">“Innovation begins where certainty ends.”</w:t>
        <w:br w:type="textWrapping"/>
        <w:br w:type="textWrapping"/>
        <w:t xml:space="preserve">Modeling your own blind spots sets a culture of honesty and growth.</w:t>
      </w:r>
    </w:p>
    <w:p w:rsidR="00000000" w:rsidDel="00000000" w:rsidP="00000000" w:rsidRDefault="00000000" w:rsidRPr="00000000" w14:paraId="0000000C">
      <w:pPr>
        <w:pStyle w:val="Heading2"/>
        <w:rPr/>
      </w:pPr>
      <w:r w:rsidDel="00000000" w:rsidR="00000000" w:rsidRPr="00000000">
        <w:rPr>
          <w:rtl w:val="0"/>
        </w:rPr>
        <w:t xml:space="preserve">E. Choosing a Topic / When to Use</w:t>
      </w:r>
    </w:p>
    <w:p w:rsidR="00000000" w:rsidDel="00000000" w:rsidP="00000000" w:rsidRDefault="00000000" w:rsidRPr="00000000" w14:paraId="0000000D">
      <w:pPr>
        <w:rPr/>
      </w:pPr>
      <w:r w:rsidDel="00000000" w:rsidR="00000000" w:rsidRPr="00000000">
        <w:rPr>
          <w:rtl w:val="0"/>
        </w:rPr>
        <w:t xml:space="preserve">Use Tool 15:</w:t>
        <w:br w:type="textWrapping"/>
        <w:t xml:space="preserve">- Before major business decisions</w:t>
        <w:br w:type="textWrapping"/>
        <w:t xml:space="preserve">- When launching or pivoting a product</w:t>
        <w:br w:type="textWrapping"/>
        <w:t xml:space="preserve">- During strategy reviews</w:t>
        <w:br w:type="textWrapping"/>
        <w:t xml:space="preserve">- After unexpected failures or surprises</w:t>
        <w:br w:type="textWrapping"/>
        <w:t xml:space="preserve">- When growth stalls</w:t>
        <w:br w:type="textWrapping"/>
        <w:t xml:space="preserve">- During personal founder reflection</w:t>
        <w:br w:type="textWrapping"/>
        <w:br w:type="textWrapping"/>
        <w:t xml:space="preserve">This tool applies to strategy, operations, marketing, finance, and leadership.</w:t>
      </w:r>
    </w:p>
    <w:p w:rsidR="00000000" w:rsidDel="00000000" w:rsidP="00000000" w:rsidRDefault="00000000" w:rsidRPr="00000000" w14:paraId="0000000E">
      <w:pPr>
        <w:pStyle w:val="Heading2"/>
        <w:rPr/>
      </w:pPr>
      <w:r w:rsidDel="00000000" w:rsidR="00000000" w:rsidRPr="00000000">
        <w:rPr>
          <w:rtl w:val="0"/>
        </w:rPr>
        <w:t xml:space="preserve">F. What Happens Next</w:t>
      </w:r>
    </w:p>
    <w:p w:rsidR="00000000" w:rsidDel="00000000" w:rsidP="00000000" w:rsidRDefault="00000000" w:rsidRPr="00000000" w14:paraId="0000000F">
      <w:pPr>
        <w:rPr/>
      </w:pPr>
      <w:r w:rsidDel="00000000" w:rsidR="00000000" w:rsidRPr="00000000">
        <w:rPr>
          <w:rtl w:val="0"/>
        </w:rPr>
        <w:t xml:space="preserve">After completing the Blind Spot Detector, entrepreneurs:</w:t>
        <w:br w:type="textWrapping"/>
        <w:t xml:space="preserve">- Gain clarity on unknown risks and opportunities</w:t>
        <w:br w:type="textWrapping"/>
        <w:t xml:space="preserve">- Identify learning priorities</w:t>
        <w:br w:type="textWrapping"/>
        <w:t xml:space="preserve">- Reduce anxiety around uncertainty</w:t>
        <w:br w:type="textWrapping"/>
        <w:t xml:space="preserve">- Strengthen long-term decision-making</w:t>
        <w:br w:type="textWrapping"/>
        <w:br w:type="textWrapping"/>
        <w:t xml:space="preserve">Teams can align around shared unknowns and explore them intentionally.</w:t>
      </w:r>
    </w:p>
    <w:p w:rsidR="00000000" w:rsidDel="00000000" w:rsidP="00000000" w:rsidRDefault="00000000" w:rsidRPr="00000000" w14:paraId="00000010">
      <w:pPr>
        <w:pStyle w:val="Heading2"/>
        <w:rPr/>
      </w:pPr>
      <w:r w:rsidDel="00000000" w:rsidR="00000000" w:rsidRPr="00000000">
        <w:rPr>
          <w:rtl w:val="0"/>
        </w:rPr>
        <w:t xml:space="preserve">G. Let Their Thinking Branch Out</w:t>
      </w:r>
    </w:p>
    <w:p w:rsidR="00000000" w:rsidDel="00000000" w:rsidP="00000000" w:rsidRDefault="00000000" w:rsidRPr="00000000" w14:paraId="00000011">
      <w:pPr>
        <w:rPr/>
      </w:pPr>
      <w:r w:rsidDel="00000000" w:rsidR="00000000" w:rsidRPr="00000000">
        <w:rPr>
          <w:rtl w:val="0"/>
        </w:rPr>
        <w:t xml:space="preserve">Deepen insight by asking:</w:t>
        <w:br w:type="textWrapping"/>
        <w:t xml:space="preserve">“Which blind spots matter most right now?”</w:t>
        <w:br w:type="textWrapping"/>
        <w:t xml:space="preserve">“Which unknowns could unlock growth?”</w:t>
        <w:br w:type="textWrapping"/>
        <w:t xml:space="preserve">“What surprised me during this exercise?”</w:t>
        <w:br w:type="textWrapping"/>
        <w:t xml:space="preserve">“How do these blind spots connect to earlier confusion?”</w:t>
        <w:br w:type="textWrapping"/>
        <w:br w:type="textWrapping"/>
        <w:t xml:space="preserve">This tool connects naturally to Tools 1–4, 11, and 12.</w:t>
      </w:r>
    </w:p>
    <w:p w:rsidR="00000000" w:rsidDel="00000000" w:rsidP="00000000" w:rsidRDefault="00000000" w:rsidRPr="00000000" w14:paraId="00000012">
      <w:pPr>
        <w:pStyle w:val="Heading2"/>
        <w:rPr/>
      </w:pPr>
      <w:r w:rsidDel="00000000" w:rsidR="00000000" w:rsidRPr="00000000">
        <w:rPr>
          <w:rtl w:val="0"/>
        </w:rPr>
        <w:t xml:space="preserve">H. Notes &amp; Guidance for Entrepreneurs</w:t>
      </w:r>
    </w:p>
    <w:p w:rsidR="00000000" w:rsidDel="00000000" w:rsidP="00000000" w:rsidRDefault="00000000" w:rsidRPr="00000000" w14:paraId="00000013">
      <w:pPr>
        <w:rPr/>
      </w:pPr>
      <w:r w:rsidDel="00000000" w:rsidR="00000000" w:rsidRPr="00000000">
        <w:rPr>
          <w:rtl w:val="0"/>
        </w:rPr>
        <w:t xml:space="preserve">Treat blind spots as strategic assets.</w:t>
        <w:br w:type="textWrapping"/>
        <w:t xml:space="preserve">Encourage honest reflection without judgment.</w:t>
        <w:br w:type="textWrapping"/>
        <w:t xml:space="preserve">Avoid rushing to conclusions.</w:t>
        <w:br w:type="textWrapping"/>
        <w:t xml:space="preserve">Revisit this tool regularly as the business evolves.</w:t>
        <w:br w:type="textWrapping"/>
        <w:t xml:space="preserve">Remember: blind spots exist at every level of success.</w:t>
      </w:r>
    </w:p>
    <w:p w:rsidR="00000000" w:rsidDel="00000000" w:rsidP="00000000" w:rsidRDefault="00000000" w:rsidRPr="00000000" w14:paraId="00000014">
      <w:pPr>
        <w:pStyle w:val="Heading2"/>
        <w:rPr/>
      </w:pPr>
      <w:r w:rsidDel="00000000" w:rsidR="00000000" w:rsidRPr="00000000">
        <w:rPr>
          <w:rtl w:val="0"/>
        </w:rPr>
        <w:t xml:space="preserve">Branding</w:t>
      </w:r>
    </w:p>
    <w:p w:rsidR="00000000" w:rsidDel="00000000" w:rsidP="00000000" w:rsidRDefault="00000000" w:rsidRPr="00000000" w14:paraId="00000015">
      <w:pPr>
        <w:rPr/>
      </w:pPr>
      <w:r w:rsidDel="00000000" w:rsidR="00000000" w:rsidRPr="00000000">
        <w:rPr>
          <w:rtl w:val="0"/>
        </w:rPr>
        <w:t xml:space="preserve">ClearMethodIQ = calm, structured clarity system for learning and strategy.</w:t>
        <w:br w:type="textWrapping"/>
        <w:t xml:space="preserve">Both share the same confusion-to-clarity framework.</w:t>
      </w:r>
    </w:p>
    <w:p w:rsidR="00000000" w:rsidDel="00000000" w:rsidP="00000000" w:rsidRDefault="00000000" w:rsidRPr="00000000" w14:paraId="00000016">
      <w:pPr>
        <w:pStyle w:val="Heading2"/>
        <w:rPr/>
      </w:pPr>
      <w:r w:rsidDel="00000000" w:rsidR="00000000" w:rsidRPr="00000000">
        <w:rPr>
          <w:rtl w:val="0"/>
        </w:rPr>
        <w:t xml:space="preserve">GENIUS Tagline</w:t>
      </w:r>
    </w:p>
    <w:p w:rsidR="00000000" w:rsidDel="00000000" w:rsidP="00000000" w:rsidRDefault="00000000" w:rsidRPr="00000000" w14:paraId="00000017">
      <w:pPr>
        <w:rPr/>
      </w:pPr>
      <w:r w:rsidDel="00000000" w:rsidR="00000000" w:rsidRPr="00000000">
        <w:rPr>
          <w:rtl w:val="0"/>
        </w:rPr>
        <w:t xml:space="preserve">Find the GENIUS method for learning anything at:</w:t>
        <w:br w:type="textWrapping"/>
        <w:t xml:space="preserve">www.clearmethodiq.com</w:t>
        <w:br w:type="textWrapping"/>
        <w:t xml:space="preserve">www.idiotmethod.com</w:t>
      </w:r>
    </w:p>
    <w:p w:rsidR="00000000" w:rsidDel="00000000" w:rsidP="00000000" w:rsidRDefault="00000000" w:rsidRPr="00000000" w14:paraId="00000018">
      <w:pPr>
        <w:pStyle w:val="Heading2"/>
        <w:rPr/>
      </w:pPr>
      <w:r w:rsidDel="00000000" w:rsidR="00000000" w:rsidRPr="00000000">
        <w:rPr>
          <w:rtl w:val="0"/>
        </w:rPr>
        <w:t xml:space="preserve">Research Behind This Tool</w:t>
      </w:r>
    </w:p>
    <w:p w:rsidR="00000000" w:rsidDel="00000000" w:rsidP="00000000" w:rsidRDefault="00000000" w:rsidRPr="00000000" w14:paraId="00000019">
      <w:pPr>
        <w:rPr/>
      </w:pPr>
      <w:r w:rsidDel="00000000" w:rsidR="00000000" w:rsidRPr="00000000">
        <w:rPr>
          <w:rtl w:val="0"/>
        </w:rPr>
        <w:t xml:space="preserve">Research shows that recognizing blind spots, practicing metacognition, and building tolerance for uncertainty improve:</w:t>
        <w:br w:type="textWrapping"/>
        <w:t xml:space="preserve">- Strategic decision-making</w:t>
        <w:br w:type="textWrapping"/>
        <w:t xml:space="preserve">- Leadership effectiveness</w:t>
        <w:br w:type="textWrapping"/>
        <w:t xml:space="preserve">- Problem-solving</w:t>
        <w:br w:type="textWrapping"/>
        <w:t xml:space="preserve">- Innovation outcomes</w:t>
        <w:br w:type="textWrapping"/>
        <w:br w:type="textWrapping"/>
        <w:t xml:space="preserve">Ask ChatGPT:</w:t>
        <w:br w:type="textWrapping"/>
        <w:t xml:space="preserve">“Provide research showing how recognizing blind spots improves entrepreneurship, leadership, and decision-making.”</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RZm0P1r8YxY08WBaLz1r2gebaw==">CgMxLjA4AHIhMXVzM2w3VUdkeTcwaDVtN2lZQTZVVkJvRmYzRHZLV1Zj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