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color w:val="4f81bd"/>
          <w:sz w:val="28"/>
          <w:szCs w:val="28"/>
          <w:rtl w:val="0"/>
        </w:rPr>
        <w:t xml:space="preserve">Instructions – Tool #14B: Step-by-Step Mastery (Parts &amp; Purposes)</w:t>
        <w:br w:type="textWrapping"/>
        <w:t xml:space="preserve">Business Employees – ClearMethodIQ </w:t>
      </w:r>
      <w:r w:rsidDel="00000000" w:rsidR="00000000" w:rsidRPr="00000000">
        <w:rPr>
          <w:rtl w:val="0"/>
        </w:rPr>
        <w:br w:type="textWrapping"/>
        <w:br w:type="textWrapping"/>
        <w:t xml:space="preserve">Hello Valued Team Leader,</w:t>
        <w:br w:type="textWrapping"/>
        <w:br w:type="textWrapping"/>
        <w:t xml:space="preserve">Tool 14B — Step-by-Step Mastery (Parts &amp; Purposes) helps employees break down any business system, workflow, or tool into clear parts so they can understand how each component functions, why it matters, and where confusion exists. This builds precision, reduces mistakes, and strengthens operational clarity.</w:t>
        <w:br w:type="textWrapping"/>
        <w:br w:type="textWrapping"/>
      </w:r>
      <w:r w:rsidDel="00000000" w:rsidR="00000000" w:rsidRPr="00000000">
        <w:rPr>
          <w:b w:val="1"/>
          <w:bCs w:val="1"/>
          <w:color w:val="4f81bd"/>
          <w:sz w:val="26"/>
          <w:szCs w:val="26"/>
          <w:rtl w:val="0"/>
        </w:rPr>
        <w:t xml:space="preserve">A. What This Tool Is</w:t>
      </w:r>
      <w:r w:rsidDel="00000000" w:rsidR="00000000" w:rsidRPr="00000000">
        <w:rPr>
          <w:rtl w:val="0"/>
        </w:rPr>
        <w:br w:type="textWrapping"/>
        <w:t xml:space="preserve">Tool 14B trains employees to analyze business processes by examining:</w:t>
        <w:br w:type="textWrapping"/>
        <w:t xml:space="preserve">• What each part is  </w:t>
        <w:br w:type="textWrapping"/>
        <w:t xml:space="preserve">• What the part does  </w:t>
        <w:br w:type="textWrapping"/>
        <w:t xml:space="preserve">• What they do NOT understand yet  </w:t>
        <w:br w:type="textWrapping"/>
        <w:t xml:space="preserve">• How they can demonstrate understanding  </w:t>
        <w:br w:type="textWrapping"/>
        <w:t xml:space="preserve">• Why the part matters to the whole  </w:t>
        <w:br w:type="textWrapping"/>
        <w:br w:type="textWrapping"/>
      </w:r>
      <w:r w:rsidDel="00000000" w:rsidR="00000000" w:rsidRPr="00000000">
        <w:rPr>
          <w:b w:val="1"/>
          <w:bCs w:val="1"/>
          <w:color w:val="4f81bd"/>
          <w:sz w:val="26"/>
          <w:szCs w:val="26"/>
          <w:rtl w:val="0"/>
        </w:rPr>
        <w:t xml:space="preserve">B. Purpose of the Tool</w:t>
      </w:r>
      <w:r w:rsidDel="00000000" w:rsidR="00000000" w:rsidRPr="00000000">
        <w:rPr>
          <w:rtl w:val="0"/>
        </w:rPr>
        <w:br w:type="textWrapping"/>
        <w:t xml:space="preserve">This tool helps employees:</w:t>
        <w:br w:type="textWrapping"/>
        <w:t xml:space="preserve">• Understand how business systems function  </w:t>
        <w:br w:type="textWrapping"/>
        <w:t xml:space="preserve">• Diagnose workflow problems  </w:t>
        <w:br w:type="textWrapping"/>
        <w:t xml:space="preserve">• Reduce repeated mistakes  </w:t>
        <w:br w:type="textWrapping"/>
        <w:t xml:space="preserve">• Improve efficiency, accuracy, and decision-making  </w:t>
        <w:br w:type="textWrapping"/>
        <w:t xml:space="preserve">• Strengthen professional troubleshooting and problem-solving  </w:t>
        <w:br w:type="textWrapping"/>
        <w:br w:type="textWrapping"/>
      </w:r>
      <w:r w:rsidDel="00000000" w:rsidR="00000000" w:rsidRPr="00000000">
        <w:rPr>
          <w:b w:val="1"/>
          <w:bCs w:val="1"/>
          <w:color w:val="4f81bd"/>
          <w:sz w:val="26"/>
          <w:szCs w:val="26"/>
          <w:rtl w:val="0"/>
        </w:rPr>
        <w:t xml:space="preserve">C. The Golden Rule</w:t>
      </w:r>
      <w:r w:rsidDel="00000000" w:rsidR="00000000" w:rsidRPr="00000000">
        <w:rPr>
          <w:rtl w:val="0"/>
        </w:rPr>
        <w:br w:type="textWrapping"/>
        <w:t xml:space="preserve">“Understanding each part deeply makes the whole system make sense.”  </w:t>
        <w:br w:type="textWrapping"/>
        <w:t xml:space="preserve">Employees should take their time, ask honest questions, and feel no pressure to be correct instantly.</w:t>
        <w:br w:type="textWrapping"/>
        <w:br w:type="textWrapping"/>
      </w:r>
      <w:r w:rsidDel="00000000" w:rsidR="00000000" w:rsidRPr="00000000">
        <w:rPr>
          <w:b w:val="1"/>
          <w:bCs w:val="1"/>
          <w:color w:val="4f81bd"/>
          <w:sz w:val="26"/>
          <w:szCs w:val="26"/>
          <w:rtl w:val="0"/>
        </w:rPr>
        <w:t xml:space="preserve">D. Starting the Conversation</w:t>
      </w:r>
      <w:r w:rsidDel="00000000" w:rsidR="00000000" w:rsidRPr="00000000">
        <w:rPr>
          <w:rtl w:val="0"/>
        </w:rPr>
        <w:br w:type="textWrapping"/>
        <w:t xml:space="preserve">You may introduce the tool by saying:</w:t>
        <w:br w:type="textWrapping"/>
        <w:t xml:space="preserve">“Let’s break this process down into parts so we can understand how it works and how to improve it.”</w:t>
        <w:br w:type="textWrapping"/>
        <w:br w:type="textWrapping"/>
      </w:r>
      <w:r w:rsidDel="00000000" w:rsidR="00000000" w:rsidRPr="00000000">
        <w:rPr>
          <w:b w:val="1"/>
          <w:bCs w:val="1"/>
          <w:color w:val="4f81bd"/>
          <w:sz w:val="26"/>
          <w:szCs w:val="26"/>
          <w:rtl w:val="0"/>
        </w:rPr>
        <w:t xml:space="preserve">E. When to Use This Tool</w:t>
      </w:r>
      <w:r w:rsidDel="00000000" w:rsidR="00000000" w:rsidRPr="00000000">
        <w:rPr>
          <w:rtl w:val="0"/>
        </w:rPr>
        <w:br w:type="textWrapping"/>
        <w:t xml:space="preserve">Use Tool 14B for:</w:t>
        <w:br w:type="textWrapping"/>
        <w:t xml:space="preserve">• Workflow analysis  </w:t>
        <w:br w:type="textWrapping"/>
        <w:t xml:space="preserve">• Customer journey mapping  </w:t>
        <w:br w:type="textWrapping"/>
        <w:t xml:space="preserve">• System or software onboarding  </w:t>
        <w:br w:type="textWrapping"/>
        <w:t xml:space="preserve">• Quality checks  </w:t>
        <w:br w:type="textWrapping"/>
        <w:t xml:space="preserve">• Operational training  </w:t>
        <w:br w:type="textWrapping"/>
        <w:br w:type="textWrapping"/>
      </w:r>
      <w:r w:rsidDel="00000000" w:rsidR="00000000" w:rsidRPr="00000000">
        <w:rPr>
          <w:b w:val="1"/>
          <w:bCs w:val="1"/>
          <w:color w:val="4f81bd"/>
          <w:sz w:val="28"/>
          <w:szCs w:val="28"/>
          <w:rtl w:val="0"/>
        </w:rPr>
        <w:t xml:space="preserve">F. What Happens Next</w:t>
      </w:r>
      <w:r w:rsidDel="00000000" w:rsidR="00000000" w:rsidRPr="00000000">
        <w:rPr>
          <w:rtl w:val="0"/>
        </w:rPr>
        <w:br w:type="textWrapping"/>
        <w:t xml:space="preserve">Employees will:</w:t>
        <w:br w:type="textWrapping"/>
        <w:t xml:space="preserve">1. Identify each part  </w:t>
        <w:br w:type="textWrapping"/>
        <w:t xml:space="preserve">2. Describe its function  </w:t>
        <w:br w:type="textWrapping"/>
        <w:t xml:space="preserve">3. Name confusion honestly  </w:t>
        <w:br w:type="textWrapping"/>
        <w:t xml:space="preserve">4. Explain its purpose  </w:t>
        <w:br w:type="textWrapping"/>
        <w:t xml:space="preserve">5. Demonstrate understanding  </w:t>
        <w:br w:type="textWrapping"/>
        <w:br w:type="textWrapping"/>
      </w:r>
      <w:r w:rsidDel="00000000" w:rsidR="00000000" w:rsidRPr="00000000">
        <w:rPr>
          <w:b w:val="1"/>
          <w:bCs w:val="1"/>
          <w:color w:val="4f81bd"/>
          <w:sz w:val="26"/>
          <w:szCs w:val="26"/>
          <w:rtl w:val="0"/>
        </w:rPr>
        <w:t xml:space="preserve">G. Let Their Thinking Branch Out</w:t>
      </w:r>
      <w:r w:rsidDel="00000000" w:rsidR="00000000" w:rsidRPr="00000000">
        <w:rPr>
          <w:rtl w:val="0"/>
        </w:rPr>
        <w:br w:type="textWrapping"/>
        <w:t xml:space="preserve">Guide employees to explore:</w:t>
        <w:br w:type="textWrapping"/>
        <w:t xml:space="preserve">• What fails if this part fails?  </w:t>
        <w:br w:type="textWrapping"/>
        <w:t xml:space="preserve">• How does this part connect to others?  </w:t>
        <w:br w:type="textWrapping"/>
        <w:t xml:space="preserve">• What assumptions am I making about this part?  </w:t>
        <w:br w:type="textWrapping"/>
        <w:br w:type="textWrapping"/>
      </w:r>
      <w:r w:rsidDel="00000000" w:rsidR="00000000" w:rsidRPr="00000000">
        <w:rPr>
          <w:b w:val="1"/>
          <w:bCs w:val="1"/>
          <w:color w:val="4f81bd"/>
          <w:sz w:val="26"/>
          <w:szCs w:val="26"/>
          <w:rtl w:val="0"/>
        </w:rPr>
        <w:t xml:space="preserve">H. Notes &amp; Guidance</w:t>
      </w:r>
      <w:r w:rsidDel="00000000" w:rsidR="00000000" w:rsidRPr="00000000">
        <w:rPr>
          <w:rtl w:val="0"/>
        </w:rPr>
        <w:br w:type="textWrapping"/>
        <w:t xml:space="preserve">Encourage slow, thoughtful analysis.  </w:t>
        <w:br w:type="textWrapping"/>
        <w:t xml:space="preserve">Never shame confusion.  </w:t>
        <w:br w:type="textWrapping"/>
        <w:t xml:space="preserve">Celebrate understanding.  </w:t>
        <w:br w:type="textWrapping"/>
        <w:br w:type="textWrapping"/>
      </w:r>
      <w:r w:rsidDel="00000000" w:rsidR="00000000" w:rsidRPr="00000000">
        <w:rPr>
          <w:b w:val="1"/>
          <w:bCs w:val="1"/>
          <w:color w:val="4f81bd"/>
          <w:sz w:val="26"/>
          <w:szCs w:val="26"/>
          <w:rtl w:val="0"/>
        </w:rPr>
        <w:t xml:space="preserve">Branding</w:t>
      </w:r>
      <w:r w:rsidDel="00000000" w:rsidR="00000000" w:rsidRPr="00000000">
        <w:rPr>
          <w:rtl w:val="0"/>
        </w:rPr>
        <w:br w:type="textWrapping"/>
        <w:t xml:space="preserve">ClearMethodIQ = clarity-based professional learning system.  </w:t>
        <w:br w:type="textWrapping"/>
        <w:br w:type="textWrapping"/>
      </w:r>
      <w:r w:rsidDel="00000000" w:rsidR="00000000" w:rsidRPr="00000000">
        <w:rPr>
          <w:b w:val="1"/>
          <w:bCs w:val="1"/>
          <w:color w:val="4f81bd"/>
          <w:sz w:val="26"/>
          <w:szCs w:val="26"/>
          <w:rtl w:val="0"/>
        </w:rPr>
        <w:t xml:space="preserve">GENIUS Tagline</w:t>
      </w:r>
      <w:r w:rsidDel="00000000" w:rsidR="00000000" w:rsidRPr="00000000">
        <w:rPr>
          <w:rtl w:val="0"/>
        </w:rPr>
        <w:br w:type="textWrapping"/>
        <w:t xml:space="preserve">“Find the GENIUS method for learning anything at www.clearmethodiq.com”</w:t>
        <w:br w:type="textWrapping"/>
        <w:br w:type="textWrapping"/>
      </w:r>
      <w:r w:rsidDel="00000000" w:rsidR="00000000" w:rsidRPr="00000000">
        <w:rPr>
          <w:b w:val="1"/>
          <w:bCs w:val="1"/>
          <w:color w:val="4f81bd"/>
          <w:sz w:val="26"/>
          <w:szCs w:val="26"/>
          <w:rtl w:val="0"/>
        </w:rPr>
        <w:t xml:space="preserve">Research Behind This Tool</w:t>
      </w:r>
      <w:r w:rsidDel="00000000" w:rsidR="00000000" w:rsidRPr="00000000">
        <w:rPr>
          <w:rtl w:val="0"/>
        </w:rPr>
        <w:br w:type="textWrapping"/>
        <w:t xml:space="preserve">Research shows that part-to-whole analysis improves problem-solving, system understanding, and troubleshooting accuracy.</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d05/POa1LJUftFIiLIX/PC0uMQ==">CgMxLjA4AHIhMUw5X2FGMW5jRUQwYW1nSHE1dFRudXpkRDZUc0NEdmYy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